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UmwG 1995 — Bekanntmachung des Verschmelzungsplans</w:t>
      </w:r>
    </w:p>
    <w:p>
      <w:r>
        <w:rPr>
          <w:color w:val="555555"/>
          <w:sz w:val="18"/>
        </w:rPr>
        <w:t xml:space="preserve">Umwandlungsgesetz</w:t>
      </w:r>
    </w:p>
    <w:p>
      <w:r>
        <w:rPr>
          <w:color w:val="555555"/>
          <w:sz w:val="18"/>
        </w:rPr>
        <w:t xml:space="preserve">Stand: 07.03.2023 (konsolidierte Textfassung, kein amtliches Inkrafttretensdatum)</w:t>
      </w:r>
    </w:p>
    <w:p>
      <w:r>
        <w:t xml:space="preserve">(1) Der Verschmelzungsplan oder sein Entwurf ist zum Register einzureichen. Das Gericht hat in der Bekanntmachung nach § 10 des Handelsgesetzbuchs unverzüglich die folgenden Angaben bekannt zu machen:</w:t>
      </w:r>
    </w:p>
    <w:p>
      <w:pPr>
        <w:ind w:left="420"/>
      </w:pPr>
      <w:r>
        <w:t xml:space="preserve">1. einen Hinweis darauf, dass der Verschmelzungsplan oder sein Entwurf beim Handelsregister eingereicht worden ist,</w:t>
      </w:r>
    </w:p>
    <w:p>
      <w:pPr>
        <w:ind w:left="420"/>
      </w:pPr>
      <w:r>
        <w:t xml:space="preserve">2. Rechtsform, Firma und Sitz der an der grenzüberschreitenden Verschmelzung beteiligten Gesellschaften,</w:t>
      </w:r>
    </w:p>
    <w:p>
      <w:pPr>
        <w:ind w:left="420"/>
      </w:pPr>
      <w:r>
        <w:t xml:space="preserve">3. die Register, bei denen die an der grenzüberschreitenden Verschmelzung beteiligten Gesellschaften eingetragen sind, sowie die jeweilige Registernummer,</w:t>
      </w:r>
    </w:p>
    <w:p>
      <w:pPr>
        <w:ind w:left="420"/>
      </w:pPr>
      <w:r>
        <w:t xml:space="preserve">4. einen Hinweis an folgende Personen, dass sie der jeweiligen Gesellschaft spätestens fünf Arbeitstage vor dem Tag der Gesellschafterversammlung Bemerkungen zum Verschmelzungsplan übermitteln können:</w:t>
      </w:r>
    </w:p>
    <w:p>
      <w:pPr>
        <w:ind w:left="780"/>
      </w:pPr>
      <w:r>
        <w:t xml:space="preserve">a) an die Anteilsinhaber und Gläubiger der an der grenzüberschreitenden Verschmelzung beteiligten Gesellschaften sowie</w:t>
      </w:r>
    </w:p>
    <w:p>
      <w:pPr>
        <w:ind w:left="780"/>
      </w:pPr>
      <w:r>
        <w:t xml:space="preserve">b) an die zuständigen Betriebsräte der an der grenzüberschreitenden Verschmelzung beteiligten Gesellschaften oder, soweit es keinen Betriebsrat gibt, an die Arbeitnehmer der an der grenzüberschreitenden Verschmelzung beteiligten Gesellschaften.</w:t>
      </w:r>
    </w:p>
    <w:p>
      <w:r>
        <w:t xml:space="preserve">Die bekannt zu machenden Angaben sind dem Register bei Einreichung des Verschmelzungsplans oder seines Entwurfs mitzuteilen. Die Versammlung der Anteilsinhaber darf erst einen Monat nach der Bekanntmachung über die Zustimmung zu dem Verschmelzungsplan gemäß § 13 beschließen.</w:t>
      </w:r>
    </w:p>
    <w:p>
      <w:r>
        <w:t xml:space="preserve">(2) Ist ein Verschmelzungsbeschluss der Anteilsinhaber der übertragenden Gesellschaft gemäß § 312 Absatz 2 in Verbindung mit § 307 Absatz 3 nicht erforderlich, so hat die übertragende Gesellschaft den Verschmelzungsplan spätestens einen Monat vor dem Tag, an dem der Verschmelzungsplan beurkundet wird, zum Register einzureichen.</w:t>
      </w:r>
    </w:p>
    <w:p>
      <w:r>
        <w:t xml:space="preserve">(3) Ist ein Verschmelzungsbeschluss der Anteilsinhaber der übertragenden Gesellschaft erforderlich, ein Verschmelzungsbeschluss der Anteilsinhaber der übernehmenden Gesellschaft hingegen gemäß § 62 Absatz 1 nicht erforderlich, so hat die übernehmende Gesellschaft den Verschmelzungsplan einen Monat vor der Versammlung der Anteilsinhaber der übertragenden Gesellschaft, die gemäß § 13 über die Zustimmung beschließen soll, zum Register einzureichen.</w:t>
      </w:r>
    </w:p>
    <w:p>
      <w:r>
        <w:t xml:space="preserve">(4) Ist gemäß § 312 Absatz 2 und § 62 Absatz 1 weder ein Verschmelzungsbeschluss der Anteilsinhaber der übertragenden Gesellschaft noch ein Verschmelzungsbeschluss der Anteilsinhaber der übernehmenden Gesellschaft erforderlich, so hat die übernehmende Gesellschaft den Verschmelzungsplan spätestens einen Monat vor dem Tag, an dem der Verschmelzungsplan beurkundet wird, zum Register einzureichen.</w:t>
      </w:r>
    </w:p>
    <w:p>
      <w:r>
        <w:rPr>
          <w:color w:val="555555"/>
          <w:sz w:val="17"/>
        </w:rPr>
        <w:t xml:space="preserve">Zitiervorschlag: § 308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