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305 UmwG 1995 — Grenzüberschreitende Verschmelzung</w:t>
      </w:r>
    </w:p>
    <w:p>
      <w:r>
        <w:rPr>
          <w:color w:val="555555"/>
          <w:sz w:val="18"/>
        </w:rPr>
        <w:t xml:space="preserve">Umwandlungsgesetz</w:t>
      </w:r>
    </w:p>
    <w:p>
      <w:r>
        <w:rPr>
          <w:color w:val="555555"/>
          <w:sz w:val="18"/>
        </w:rPr>
        <w:t xml:space="preserve">Stand: 01.01.2024 (konsolidierte Textfassung, kein amtliches Inkrafttretensdatum)</w:t>
      </w:r>
    </w:p>
    <w:p>
      <w:r>
        <w:t xml:space="preserve">(1) Eine grenzüberschreitende Verschmelzung ist eine Verschmelzung, bei der mindestens eine der beteiligten Gesellschaften dem Recht eines anderen Mitgliedstaats der Europäischen Union oder eines anderen Vertragsstaats des Abkommens über den Europäischen Wirtschaftsraum unterliegt.</w:t>
      </w:r>
    </w:p>
    <w:p>
      <w:r>
        <w:t xml:space="preserve">(2) Auf die Beteiligung einer Kapitalgesellschaft (§ 3 Absatz 1 Nummer 2) an einer grenzüberschreitenden Verschmelzung sind die Vorschriften des Ersten Teils und des Zweiten, Dritten und Vierten Abschnitts des Zweiten Teils des Zweiten Buches entsprechend anzuwenden, soweit sich aus diesem Teil nichts anderes ergibt. Auf die Beteiligung einer Personenhandelsgesellschaft (§ 3 Absatz 1 Nummer 1) an einer grenzüberschreitenden Verschmelzung sind die Vorschriften des Ersten Teils und des Zweiten Unterabschnitts des Ersten Abschnitts des Zweiten Teils des Zweiten Buches entsprechend anzuwenden, soweit sich aus diesem Teil nichts anderes ergibt.</w:t>
      </w:r>
    </w:p>
    <w:p>
      <w:r>
        <w:rPr>
          <w:color w:val="555555"/>
          <w:sz w:val="17"/>
        </w:rPr>
        <w:t xml:space="preserve">Zitiervorschlag: § 305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