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UmwG 1995 — Wirkung auf gegenseitige Verträge</w:t>
      </w:r>
    </w:p>
    <w:p>
      <w:r>
        <w:rPr>
          <w:color w:val="555555"/>
          <w:sz w:val="18"/>
        </w:rPr>
        <w:t xml:space="preserve">Umwandlungsgesetz</w:t>
      </w:r>
    </w:p>
    <w:p>
      <w:r>
        <w:rPr>
          <w:color w:val="555555"/>
          <w:sz w:val="18"/>
        </w:rPr>
        <w:t xml:space="preserve">Stand: 10.06.2019 (konsolidierte Textfassung, kein amtliches Inkrafttretensdatum)</w:t>
      </w:r>
    </w:p>
    <w:p>
      <w:r>
        <w:t xml:space="preserve">Treffen bei einer Verschmelzung aus gegenseitigen Verträgen, die zur Zeit der Verschmelzung von keiner Seite vollständig erfüllt sind, Abnahme-, Lieferungs- oder ähnliche Verpflichtungen zusammen, die miteinander unvereinbar sind oder die beide zu erfüllen eine schwere Unbilligkeit für den übernehmenden Rechtsträger bedeuten würde, so bestimmt sich der Umfang der Verpflichtungen nach Billigkeit unter Würdigung der vertraglichen Rechte aller Beteiligten.</w:t>
      </w:r>
    </w:p>
    <w:p>
      <w:r>
        <w:rPr>
          <w:color w:val="555555"/>
          <w:sz w:val="17"/>
        </w:rPr>
        <w:t xml:space="preserve">Zitiervorschlag: § 21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