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UmwG 1995 — Arten der Verschmelzung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Rechtsträger können unter Auflösung ohne Abwicklung verschmolzen werden</w:t>
      </w:r>
    </w:p>
    <w:p>
      <w:pPr>
        <w:ind w:left="420"/>
      </w:pPr>
      <w:r>
        <w:t xml:space="preserve">1. im Wege der Aufnahme durch Übertragung des Vermögens eines Rechtsträgers oder mehrerer Rechtsträger (übertragende Rechtsträger) als Ganzes auf einen anderen bestehenden Rechtsträger (übernehmender Rechtsträger) oder</w:t>
      </w:r>
    </w:p>
    <w:p>
      <w:pPr>
        <w:ind w:left="420"/>
      </w:pPr>
      <w:r>
        <w:t xml:space="preserve">2. im Wege der Neugründung durch Übertragung der Vermögen zweier oder mehrerer Rechtsträger (übertragende Rechtsträger) jeweils als Ganzes auf einen neuen, von ihnen dadurch gegründeten Rechtsträger</w:t>
      </w:r>
    </w:p>
    <w:p>
      <w:r>
        <w:t xml:space="preserve">gegen Gewährung von Anteilen oder Mitgliedschaften des übernehmenden oder neuen Rechtsträgers an die Anteilsinhaber (Gesellschafter, Partner, Aktionäre oder Mitglieder) der übertragenden Rechtsträger.</w:t>
      </w:r>
    </w:p>
    <w:p>
      <w:r>
        <w:rPr>
          <w:color w:val="555555"/>
          <w:sz w:val="17"/>
        </w:rPr>
        <w:t xml:space="preserve">Zitiervorschlag: § 2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