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146 UmwG 1995 — Anmeldung der Abspaltung oder der Ausgliederung</w:t>
      </w:r>
    </w:p>
    <w:p>
      <w:r>
        <w:rPr>
          <w:color w:val="555555"/>
          <w:sz w:val="18"/>
        </w:rPr>
        <w:t xml:space="preserve">Umwandlungsgesetz</w:t>
      </w:r>
    </w:p>
    <w:p>
      <w:r>
        <w:rPr>
          <w:color w:val="555555"/>
          <w:sz w:val="18"/>
        </w:rPr>
        <w:t xml:space="preserve">Stand: 10.06.2019 (konsolidierte Textfassung, kein amtliches Inkrafttretensdatum)</w:t>
      </w:r>
    </w:p>
    <w:p>
      <w:r>
        <w:t xml:space="preserve">(1) Bei der Anmeldung der Abspaltung oder der Ausgliederung zur Eintragung in das Register des Sitzes einer übertragenden Aktiengesellschaft hat deren Vorstand oder einer Kommanditgesellschaft auf Aktien haben deren zu ihrer Vertretung ermächtigte persönlich haftende Gesellschafter auch zu erklären, daß die durch Gesetz und Satzung vorgesehenen Voraussetzungen für die Gründung dieser Gesellschaft unter Berücksichtigung der Abspaltung oder der Ausgliederung im Zeitpunkt der Anmeldung vorliegen.</w:t>
      </w:r>
    </w:p>
    <w:p>
      <w:r>
        <w:t xml:space="preserve">(2) Der Anmeldung der Abspaltung oder der Ausgliederung sind außer den sonst erforderlichen Unterlagen auch beizufügen:</w:t>
      </w:r>
    </w:p>
    <w:p>
      <w:pPr>
        <w:ind w:left="420"/>
      </w:pPr>
      <w:r>
        <w:t xml:space="preserve">1. der Spaltungsbericht nach § 127;</w:t>
      </w:r>
    </w:p>
    <w:p>
      <w:pPr>
        <w:ind w:left="420"/>
      </w:pPr>
      <w:r>
        <w:t xml:space="preserve">2. bei Abspaltung der Prüfungsbericht nach § 125 in Verbindung mit § 12.</w:t>
      </w:r>
    </w:p>
    <w:p>
      <w:r>
        <w:rPr>
          <w:color w:val="555555"/>
          <w:sz w:val="17"/>
        </w:rPr>
        <w:t xml:space="preserve">Zitiervorschlag: § 146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