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125 UmwG 1995 — Anzuwendende Vorschriften</w:t>
      </w:r>
    </w:p>
    <w:p>
      <w:r>
        <w:rPr>
          <w:color w:val="555555"/>
          <w:sz w:val="18"/>
        </w:rPr>
        <w:t xml:space="preserve">Umwandlungsgesetz</w:t>
      </w:r>
    </w:p>
    <w:p>
      <w:r>
        <w:rPr>
          <w:color w:val="555555"/>
          <w:sz w:val="18"/>
        </w:rPr>
        <w:t xml:space="preserve">Stand: 07.03.2023 (konsolidierte Textfassung, kein amtliches Inkrafttretensdatum)</w:t>
      </w:r>
    </w:p>
    <w:p>
      <w:r>
        <w:t xml:space="preserve">(1) Soweit sich aus diesem Buch nichts anderes ergibt, sind die Vorschriften des Zweiten Buches auf die Spaltung mit folgenden Ausnahmen entsprechend anzuwenden:</w:t>
      </w:r>
    </w:p>
    <w:p>
      <w:pPr>
        <w:ind w:left="420"/>
      </w:pPr>
      <w:r>
        <w:t xml:space="preserve">1. mit Ausnahme des § 62 Absatz 5,</w:t>
      </w:r>
    </w:p>
    <w:p>
      <w:pPr>
        <w:ind w:left="420"/>
      </w:pPr>
      <w:r>
        <w:t xml:space="preserve">2. bei Aufspaltung mit Ausnahme der § 9 Absatz 2 und § 12 Absatz 3 jeweils in Verbindung mit § 8 Absatz 3 Satz 3 Nummer 1 Buchstabe a,</w:t>
      </w:r>
    </w:p>
    <w:p>
      <w:pPr>
        <w:ind w:left="420"/>
      </w:pPr>
      <w:r>
        <w:t xml:space="preserve">3. bei Abspaltung und Ausgliederung mit Ausnahme des § 18,</w:t>
      </w:r>
    </w:p>
    <w:p>
      <w:pPr>
        <w:ind w:left="420"/>
      </w:pPr>
      <w:r>
        <w:t xml:space="preserve">4. bei Ausgliederung mit Ausnahme der §§ 29 bis 34, des § 54 Absatz 1 Satz 1, des § 68 Absatz 1 Satz 1 und des § 71 und für die Anteilsinhaber des übertragenden Rechtsträgers mit Ausnahme des § 14 Absatz 2 und des § 15.</w:t>
      </w:r>
    </w:p>
    <w:p>
      <w:r>
        <w:t xml:space="preserve">Eine Prüfung im Sinne der §§ 9 bis 12 findet bei Ausgliederung nicht statt. Bei Abspaltung ist § 133 für die Verbindlichkeit nach § 29 anzuwenden.</w:t>
      </w:r>
    </w:p>
    <w:p>
      <w:r>
        <w:t xml:space="preserve">(2) An die Stelle der übertragenden Rechtsträger tritt der übertragende Rechtsträger, an die Stelle des übernehmenden oder neuen Rechtsträgers treten gegebenenfalls die übernehmenden oder neuen Rechtsträger.</w:t>
      </w:r>
    </w:p>
    <w:p>
      <w:r>
        <w:rPr>
          <w:color w:val="555555"/>
          <w:sz w:val="17"/>
        </w:rPr>
        <w:t xml:space="preserve">Zitiervorschlag: § 125 UmwG 1995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https://recht.nulegal.eu/gesetze/UmwG%201995/125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