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UmwAusbV — Ausbildungsrahmenplan</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Die Fertigkeiten und Kenntnisse nach § 4 sollen nach der in der Anlage 1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