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UmwAusbV — Inkrafttreten, Außerkrafttreten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22.12.2023 bis 01.08.2024. Dies ist nicht die aktuelle Fassung.</w:t>
      </w:r>
    </w:p>
    <w:p>
      <w:r>
        <w:t xml:space="preserve">Diese Verordnung tritt am 1. August 2002 in Kraft.Gleichzeitig tritt die Ver- und Entsorger-Ausbildungsverordnung vom 30. Mai 1984 (BGBl. I S. 731) außer Kraft.</w:t>
      </w:r>
    </w:p>
    <w:p>
      <w:r>
        <w:rPr>
          <w:color w:val="555555"/>
          <w:sz w:val="17"/>
        </w:rPr>
        <w:t xml:space="preserve">Zitiervorschlag: § 29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