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UmwAusbV — Übergangsregelung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28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