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UmwAusbV — Zwischenprüfung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4 in Abschnitt 1 für die ersten 15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sieben Stunden eine praktische Aufgabe, die aus mehreren Teilaufgaben bestehen kann, durchführen. Dabei soll der Prüfling zeigen, dass er die Arbeitsabläufe wirtschaftlich planen, Arbeitsmittel festlegen, Arbeitsergebnisse dokumentieren sowie Maßnahmen zur Sicherheit und zum Gesundheitsschutz bei der Arbeit, zum Umweltschutz und zur Qualitätssicherung ergreifen kann. Für die praktische Aufgabe kommt insbesondere in Betracht: Bearbeiten von Werkstoffen, Montieren, Demontieren und Warten von Bauteilen oder Arbeitsgeräten, Proben nehmen, Messen physikalischer Größen und Durchführen von Untersuchungen und Einsetzen technischer Kommunikationsmittel.</w:t>
      </w:r>
    </w:p>
    <w:p>
      <w:r>
        <w:t xml:space="preserve">(4) Der Prüfling soll im schriftlichen Teil der Prüfung in höchstens 180 Minuten praxisbezogene Aufgaben lösen. Dabei sollen Maßnahmen zur Sicherheit und zum Gesundheitsschutz bei der Arbeit, zum Umweltschutz sowie zur Qualitätssicherung dargestellt werden. Für die Aufgaben kommen unter Berücksichtigung naturwissenschaftlicher Zusammenhänge und berufsbezogener Berechnungen insbesondere folgende Gebiete in Betracht:</w:t>
      </w:r>
    </w:p>
    <w:p>
      <w:pPr>
        <w:ind w:left="420"/>
      </w:pPr>
      <w:r>
        <w:t xml:space="preserve">1. Umweltschutztechnik, ökologische Kreisläufe und Hygiene,</w:t>
      </w:r>
    </w:p>
    <w:p>
      <w:pPr>
        <w:ind w:left="420"/>
      </w:pPr>
      <w:r>
        <w:t xml:space="preserve">2. Anlagen- und Maschinentechnik,</w:t>
      </w:r>
    </w:p>
    <w:p>
      <w:pPr>
        <w:ind w:left="420"/>
      </w:pPr>
      <w:r>
        <w:t xml:space="preserve">3. Mess- und Analysentechnik,</w:t>
      </w:r>
    </w:p>
    <w:p>
      <w:pPr>
        <w:ind w:left="420"/>
      </w:pPr>
      <w:r>
        <w:t xml:space="preserve">4. Werk-, Hilfs- und Gefahrstoffe, gefährliche Arbeitsstoffe.</w:t>
      </w:r>
    </w:p>
    <w:p>
      <w:r>
        <w:rPr>
          <w:color w:val="555555"/>
          <w:sz w:val="17"/>
        </w:rPr>
        <w:t xml:space="preserve">Zitiervorschlag: § 26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