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UmwAusbV — Ausbildungsberufsbild</w:t>
      </w:r>
    </w:p>
    <w:p>
      <w:r>
        <w:rPr>
          <w:color w:val="555555"/>
          <w:sz w:val="18"/>
        </w:rPr>
        <w:t xml:space="preserve">Verordnung über die Berufsausbildung in den umwelttechnischen Berufen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betriebswirtschaftliche Prozesse, Arbeitsorganisation,</w:t>
      </w:r>
    </w:p>
    <w:p>
      <w:pPr>
        <w:ind w:left="420"/>
      </w:pPr>
      <w:r>
        <w:t xml:space="preserve">6. Information und Dokumentation, qualitätssichernde Maßnahmen,</w:t>
      </w:r>
    </w:p>
    <w:p>
      <w:pPr>
        <w:ind w:left="420"/>
      </w:pPr>
      <w:r>
        <w:t xml:space="preserve">7. Umweltschutztechnik, ökologische Kreisläufe und Hygiene,</w:t>
      </w:r>
    </w:p>
    <w:p>
      <w:pPr>
        <w:ind w:left="420"/>
      </w:pPr>
      <w:r>
        <w:t xml:space="preserve">8. Grundlagen der Maschinen- und Verfahrenstechnik, Mess-, Steuerungs- und Regelungstechnik,</w:t>
      </w:r>
    </w:p>
    <w:p>
      <w:pPr>
        <w:ind w:left="420"/>
      </w:pPr>
      <w:r>
        <w:t xml:space="preserve">9. Umgang mit elektrischen Gefahren,</w:t>
      </w:r>
    </w:p>
    <w:p>
      <w:pPr>
        <w:ind w:left="420"/>
      </w:pPr>
      <w:r>
        <w:t xml:space="preserve">10. Anwenden naturwissenschaftlicher Grundlagen,</w:t>
      </w:r>
    </w:p>
    <w:p>
      <w:pPr>
        <w:ind w:left="420"/>
      </w:pPr>
      <w:r>
        <w:t xml:space="preserve">11. Werk-, Hilfs- und Gefahrstoffe, gefährliche Arbeitsstoffe, Werkstoffbearbeitung,</w:t>
      </w:r>
    </w:p>
    <w:p>
      <w:pPr>
        <w:ind w:left="420"/>
      </w:pPr>
      <w:r>
        <w:t xml:space="preserve">12. Lagerhaltung, Arbeitsgeräte und Einrichtungen,</w:t>
      </w:r>
    </w:p>
    <w:p>
      <w:pPr>
        <w:ind w:left="420"/>
      </w:pPr>
      <w:r>
        <w:t xml:space="preserve">13. Arbeitsvorbereitung, Sichern und Räumen des Arbeitsumfeldes,</w:t>
      </w:r>
    </w:p>
    <w:p>
      <w:pPr>
        <w:ind w:left="420"/>
      </w:pPr>
      <w:r>
        <w:t xml:space="preserve">14. Atem-, Brand- und Explosionsschutz,</w:t>
      </w:r>
    </w:p>
    <w:p>
      <w:pPr>
        <w:ind w:left="420"/>
      </w:pPr>
      <w:r>
        <w:t xml:space="preserve">15. qualitätssichernde Maßnahmen, Sicherheitstechnik und Umweltschutz,</w:t>
      </w:r>
    </w:p>
    <w:p>
      <w:pPr>
        <w:ind w:left="420"/>
      </w:pPr>
      <w:r>
        <w:t xml:space="preserve">16. Entsorgung,</w:t>
      </w:r>
    </w:p>
    <w:p>
      <w:pPr>
        <w:ind w:left="420"/>
      </w:pPr>
      <w:r>
        <w:t xml:space="preserve">17. Maschinen und Geräte zur Reinigung,</w:t>
      </w:r>
    </w:p>
    <w:p>
      <w:pPr>
        <w:ind w:left="420"/>
      </w:pPr>
      <w:r>
        <w:t xml:space="preserve">18. Rechtsvorschriften und technische Regelwerke,</w:t>
      </w:r>
    </w:p>
    <w:p>
      <w:pPr>
        <w:ind w:left="420"/>
      </w:pPr>
      <w:r>
        <w:t xml:space="preserve">19. Reinigung,</w:t>
      </w:r>
    </w:p>
    <w:p>
      <w:pPr>
        <w:ind w:left="420"/>
      </w:pPr>
      <w:r>
        <w:t xml:space="preserve">20. Wartung und Unterhalt.</w:t>
      </w:r>
    </w:p>
    <w:p>
      <w:r>
        <w:rPr>
          <w:color w:val="555555"/>
          <w:sz w:val="17"/>
        </w:rPr>
        <w:t xml:space="preserve">Zitiervorschlag: § 22 UmwAusbV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https://recht.nulegal.eu/gesetze/UmwAusbV/22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