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UmwAusbV — Berichtsheft</w:t>
      </w:r>
    </w:p>
    <w:p>
      <w:r>
        <w:rPr>
          <w:color w:val="555555"/>
          <w:sz w:val="18"/>
        </w:rPr>
        <w:t xml:space="preserve">Verordnung über die Berufsausbildung in den umwelttechnischen Berufen</w:t>
      </w:r>
    </w:p>
    <w:p>
      <w:r>
        <w:rPr>
          <w:color w:val="555555"/>
          <w:sz w:val="18"/>
        </w:rPr>
        <w:t xml:space="preserve">Historische Fassung: Stand 10.06.2019 bis 01.08.2024. Dies ist nicht die aktuelle Fassung.</w:t>
      </w:r>
    </w:p>
    <w:p>
      <w:r>
        <w:t xml:space="preserve">Der Auszubildende hat ein Berichtsheft in Form eines Ausbildungsnachweises zu führen. Ihm ist Gelegenheit zu geben, das Berichtsheft während der Ausbildungszeit zu führen. Der Ausbildende hat das Berichtsheft regelmäßig durchzusehen.</w:t>
      </w:r>
    </w:p>
    <w:p>
      <w:r>
        <w:rPr>
          <w:color w:val="555555"/>
          <w:sz w:val="17"/>
        </w:rPr>
        <w:t xml:space="preserve">Zitiervorschlag: § 19 UmwAusbV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https://recht.nulegal.eu/gesetze/UmwAusbV/19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