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UmwAusbV — Ausbildungsberufsbild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betriebswirtschaftliche Prozesse, Arbeitsorganisation,</w:t>
      </w:r>
    </w:p>
    <w:p>
      <w:pPr>
        <w:ind w:left="420"/>
      </w:pPr>
      <w:r>
        <w:t xml:space="preserve">6. Information und Dokumentation, qualitätssichernde Maßnahmen,</w:t>
      </w:r>
    </w:p>
    <w:p>
      <w:pPr>
        <w:ind w:left="420"/>
      </w:pPr>
      <w:r>
        <w:t xml:space="preserve">7. Umweltschutztechnik, ökologische Kreisläufe und Hygiene,</w:t>
      </w:r>
    </w:p>
    <w:p>
      <w:pPr>
        <w:ind w:left="420"/>
      </w:pPr>
      <w:r>
        <w:t xml:space="preserve">8. Grundlagen der Maschinen- und Verfahrenstechnik, Mess-, Steuerungs- und Regelungstechnik,</w:t>
      </w:r>
    </w:p>
    <w:p>
      <w:pPr>
        <w:ind w:left="420"/>
      </w:pPr>
      <w:r>
        <w:t xml:space="preserve">9. Umgang mit elektrischen Gefahren,</w:t>
      </w:r>
    </w:p>
    <w:p>
      <w:pPr>
        <w:ind w:left="420"/>
      </w:pPr>
      <w:r>
        <w:t xml:space="preserve">10. Anwenden naturwissenschaftlicher Grundlagen,</w:t>
      </w:r>
    </w:p>
    <w:p>
      <w:pPr>
        <w:ind w:left="420"/>
      </w:pPr>
      <w:r>
        <w:t xml:space="preserve">11. Werk-, Hilfs- und Gefahrstoffe, gefährliche Arbeitsstoffe, Werkstoffbearbeitung,</w:t>
      </w:r>
    </w:p>
    <w:p>
      <w:pPr>
        <w:ind w:left="420"/>
      </w:pPr>
      <w:r>
        <w:t xml:space="preserve">12. Lagerhaltung, Arbeitsgeräte und Einrichtungen,</w:t>
      </w:r>
    </w:p>
    <w:p>
      <w:pPr>
        <w:ind w:left="420"/>
      </w:pPr>
      <w:r>
        <w:t xml:space="preserve">13. Sicherheitsvorschriften und Betriebsanweisungen,</w:t>
      </w:r>
    </w:p>
    <w:p>
      <w:pPr>
        <w:ind w:left="420"/>
      </w:pPr>
      <w:r>
        <w:t xml:space="preserve">14. kundenorientiertes Handeln,</w:t>
      </w:r>
    </w:p>
    <w:p>
      <w:pPr>
        <w:ind w:left="420"/>
      </w:pPr>
      <w:r>
        <w:t xml:space="preserve">15. kaufmännisches Handeln,</w:t>
      </w:r>
    </w:p>
    <w:p>
      <w:pPr>
        <w:ind w:left="420"/>
      </w:pPr>
      <w:r>
        <w:t xml:space="preserve">16. Abfälle und Abfallannahme,</w:t>
      </w:r>
    </w:p>
    <w:p>
      <w:pPr>
        <w:ind w:left="420"/>
      </w:pPr>
      <w:r>
        <w:t xml:space="preserve">17. Abfallentsorgungsverfahren,</w:t>
      </w:r>
    </w:p>
    <w:p>
      <w:pPr>
        <w:ind w:left="420"/>
      </w:pPr>
      <w:r>
        <w:t xml:space="preserve">18. Betrieb und Instandhaltung,</w:t>
      </w:r>
    </w:p>
    <w:p>
      <w:pPr>
        <w:ind w:left="420"/>
      </w:pPr>
      <w:r>
        <w:t xml:space="preserve">19. Stoffströme, Logistik und Disposition,</w:t>
      </w:r>
    </w:p>
    <w:p>
      <w:pPr>
        <w:ind w:left="420"/>
      </w:pPr>
      <w:r>
        <w:t xml:space="preserve">20. qualitätssichernde Maßnahmen,</w:t>
      </w:r>
    </w:p>
    <w:p>
      <w:pPr>
        <w:ind w:left="420"/>
      </w:pPr>
      <w:r>
        <w:t xml:space="preserve">21. Informationstechnik,</w:t>
      </w:r>
    </w:p>
    <w:p>
      <w:pPr>
        <w:ind w:left="420"/>
      </w:pPr>
      <w:r>
        <w:t xml:space="preserve">22. Rechtsvorschriften und technische Regelwerke.</w:t>
      </w:r>
    </w:p>
    <w:p>
      <w:r>
        <w:rPr>
          <w:color w:val="555555"/>
          <w:sz w:val="17"/>
        </w:rPr>
        <w:t xml:space="preserve">Zitiervorschlag: § 16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