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UmwAusbV — Ausbildungsrahmenplan</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Die Fertigkeiten und Kenntnisse nach § 10 sollen nach der in der Anlage 2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11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