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UmstRückstGDV — Berechnung und Prüfung der Gesamtrückstellung</w:t>
      </w:r>
    </w:p>
    <w:p>
      <w:r>
        <w:rPr>
          <w:color w:val="555555"/>
          <w:sz w:val="18"/>
        </w:rPr>
        <w:t xml:space="preserve">Verordnung zur Durchführung des Gesetzes über die Bildung von Rückstellungen in der Umstellungsrechnung der Geldinstitute, Versicherungsunternehmen und Bausparkassen und in der Altbankenrechnung der Berliner Altbanken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Haben Aufnahmeeinrichtungen die Mittel für die Erfüllung der Versorgungsverpflichtungen gemeinschaftlich aufzubringen, so berechnet der von ihnen bestellte Treuhänder eine Gesamtrückstellung für alle Aufnahmeeinrichtungen nach Maßgabe von § 2 sowie die auf die einzelnen Institute nach § 4 Abs. 1 entfallenden Anteile.</w:t>
      </w:r>
    </w:p>
    <w:p>
      <w:r>
        <w:t xml:space="preserve">(2) Die Berechnungen des Treuhänders sind von den für die Bestätigung der Umstellungsrechnungen zuständigen Stellen zu prüfen.</w:t>
      </w:r>
    </w:p>
    <w:p>
      <w:r>
        <w:t xml:space="preserve">(3) Absatz 1 gilt entsprechend, sofern ein Dritter die Geschäfte eines Treuhänders wahrnimmt.</w:t>
      </w:r>
    </w:p>
    <w:p>
      <w:r>
        <w:rPr>
          <w:color w:val="555555"/>
          <w:sz w:val="17"/>
        </w:rPr>
        <w:t xml:space="preserve">Zitiervorschlag: § 3 UmstRückstGDV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https://recht.nulegal.eu/gesetze/UmstR%C3%BCckstGDV/3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