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UmstRückstGDV — Versorgungsverpflichtungen</w:t>
      </w:r>
    </w:p>
    <w:p>
      <w:r>
        <w:rPr>
          <w:color w:val="555555"/>
          <w:sz w:val="18"/>
        </w:rPr>
        <w:t xml:space="preserve">Verordnung zur Durchführung des Gesetzes über die Bildung von Rückstellungen in der Umstellungsrechnung der Geldinstitute, Versicherungsunternehmen und Bausparkassen und in der Altbankenrechnung der Berliner Altbanken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Versorgungsverpflichtungen im Sinne des § 1 des Gesetzes vom 21. Dezember 1960 sind Verpflichtungen</w:t>
      </w:r>
    </w:p>
    <w:p>
      <w:pPr>
        <w:ind w:left="420"/>
      </w:pPr>
      <w:r>
        <w:t xml:space="preserve">1. zur Zahlung von Ruhegehältern, Witwen- und Waisengeldern, Übergangsgehältern, Übergangsbezügen, Unterhaltsbeiträgen und Beihilfen;</w:t>
      </w:r>
    </w:p>
    <w:p>
      <w:pPr>
        <w:ind w:left="420"/>
      </w:pPr>
      <w:r>
        <w:t xml:space="preserve">2. zur Erstattung von Versorgungsbezügen nach § 42 des Gesetzes zur Regelung der Rechtsverhältnisse der unter Artikel 131 des Grundgesetzes fallenden Personen (Gesetz zu Artikel 131 des Grundgesetzes);</w:t>
      </w:r>
    </w:p>
    <w:p>
      <w:pPr>
        <w:ind w:left="420"/>
      </w:pPr>
      <w:r>
        <w:t xml:space="preserve">3. zur Gewährung von Entlassungsgeld;</w:t>
      </w:r>
    </w:p>
    <w:p>
      <w:pPr>
        <w:ind w:left="420"/>
      </w:pPr>
      <w:r>
        <w:t xml:space="preserve">4. zur Erstattung von Leistungen nach § 72 Abs. 11 des Gesetzes zu Artikel 131 des Grundgesetzes.</w:t>
      </w:r>
    </w:p>
    <w:p>
      <w:r>
        <w:rPr>
          <w:color w:val="555555"/>
          <w:sz w:val="17"/>
        </w:rPr>
        <w:t xml:space="preserve">Zitiervorschlag: § 1 UmstRückstGDV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https://recht.nulegal.eu/gesetze/UmstR%C3%BCckstGDV/1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