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UhrmAusbV 2001 — Zwischenprüfung</w:t>
      </w:r>
    </w:p>
    <w:p>
      <w:r>
        <w:rPr>
          <w:color w:val="555555"/>
          <w:sz w:val="18"/>
        </w:rPr>
        <w:t xml:space="preserve">Verordnung über die Berufsausbildung zum Uhrmacher/zur Uhrmacherin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das erste Ausbildungsjahr und für das dritte Ausbildungshalbjahr aufgeführten Fertigkeiten und Kenntnisse sowie auf den im Berufsschulunterricht entsprechend dem Rahmenlehrplan zu vermittelnden Lehrstoff, soweit er für die Berufsausbildung wesentlich ist.</w:t>
      </w:r>
    </w:p>
    <w:p>
      <w:r>
        <w:t xml:space="preserve">(3) Der Prüfling soll in insgesamt höchstens sieben Stunden eine Arbeitsaufgabe durchführen und während dieser Zeit in höchstens 15 Minuten hierüber ein Fachgespräch führen. Hierfür kommt insbesondere in Betracht: Anfertigen und Prüfen einer funktionsfähigen uhrentechnischen Baugruppe oder eines Bauteils unter Anwendung manueller und maschineller Bearbeitungstechniken, lösbarer und unlösbarer Fügetechniken einschließlich Vorbehandeln von Oberflächen unter Berücksichtigung der Sicherheit und des Gesundheitsschutzes bei der Arbeit, sowie Anfertigen eines Arbeitsplanes und eines Prüf- und Messprotokolls. Dabei soll der Prüfling zeigen, dass er die Arbeitsschritte planen, Arbeitsmittel festlegen, Messoperationen durchführen, technische Unterlagen nutzen sowie Fertigungsabläufe, insbesondere den Zusammenhang von Technik, Arbeitsorganisation, Umweltschutz und Wirtschaftlichkeit, berücksichtigen kann. Durch das Fachgespräch soll der Prüfling zeigen, dass er fachbezogene Probleme und deren Lösungen darstellen, die für die Arbeitsaufgabe relevanten fachlichen Hintergründe aufzeigen sowie die Vorgehensweise bei der Durchführung der Arbeitsaufgabe begründen kann.</w:t>
      </w:r>
    </w:p>
    <w:p>
      <w:r>
        <w:rPr>
          <w:color w:val="555555"/>
          <w:sz w:val="17"/>
        </w:rPr>
        <w:t xml:space="preserve">Zitiervorschlag: § 7 UhrmAusbV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https://recht.nulegal.eu/gesetze/UhrmAusbV%202001/7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