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UhVorschG — Bericht</w:t>
      </w:r>
    </w:p>
    <w:p>
      <w:r>
        <w:rPr>
          <w:color w:val="555555"/>
          <w:sz w:val="18"/>
        </w:rPr>
        <w:t xml:space="preserve">Unterhaltsvorschussgesetz</w:t>
      </w:r>
    </w:p>
    <w:p>
      <w:r>
        <w:rPr>
          <w:color w:val="555555"/>
          <w:sz w:val="18"/>
        </w:rPr>
        <w:t xml:space="preserve">Stand: 10.06.2019 (konsolidierte Textfassung, kein amtliches Inkrafttretensdatum)</w:t>
      </w:r>
    </w:p>
    <w:p>
      <w:r>
        <w:t xml:space="preserve">Die Bundesregierung legt dem Deutschen Bundestag bis zum 31. Juli 2018 einen Bericht über die Wirkung der Reform, die am 1. Juli 2017 in Kraft getreten ist, vor. Der Bericht darf keine personenbezogenen Daten enthalten.</w:t>
      </w:r>
    </w:p>
    <w:p>
      <w:r>
        <w:rPr>
          <w:color w:val="555555"/>
          <w:sz w:val="17"/>
        </w:rPr>
        <w:t xml:space="preserve">Zitiervorschlag: § 12 UhVorschG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https://recht.nulegal.eu/gesetze/UhVorschG/12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