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4 UhAnpV 24 — Anpassung von Beträgen in § 292 des Gesetzes</w:t>
      </w:r>
    </w:p>
    <w:p>
      <w:r>
        <w:rPr>
          <w:color w:val="555555"/>
          <w:sz w:val="18"/>
        </w:rPr>
        <w:t xml:space="preserve">24. Unterhaltshilfe-Anpassungsverordnung-LAG</w:t>
      </w:r>
    </w:p>
    <w:p>
      <w:r>
        <w:rPr>
          <w:color w:val="555555"/>
          <w:sz w:val="18"/>
        </w:rPr>
        <w:t xml:space="preserve">Stand: 10.06.2019 (konsolidierte Textfassung, kein amtliches Inkrafttretensdatum)</w:t>
      </w:r>
    </w:p>
    <w:p>
      <w:r>
        <w:t xml:space="preserve">Vom 1. Juli 1997 ab werden erhöht:</w:t>
      </w:r>
    </w:p>
    <w:p>
      <w:pPr>
        <w:ind w:left="420"/>
      </w:pPr>
      <w:r>
        <w:t xml:space="preserve">1. der Schonbetrag in § 292 Abs. 2 Nr. 1, Abs. 3 Satz 2 und Abs. 4 Nr. 1 des Gesetzes jeweilsvon 322 auf 327 Deutsche Mark,</w:t>
      </w:r>
    </w:p>
    <w:p>
      <w:pPr>
        <w:ind w:left="420"/>
      </w:pPr>
      <w:r>
        <w:t xml:space="preserve">2. die Taschengeldsätze in § 292 Abs. 4 vorletzter Satz des Gesetzes</w:t>
      </w:r>
    </w:p>
    <w:p>
      <w:pPr>
        <w:ind w:left="780"/>
      </w:pPr>
      <w:r>
        <w:t xml:space="preserve">a) für untergebrachte alleinstehende Berechtigte oder untergebrachte jeweilige Ehegattenvon 121 auf 123 Deutsche Mark,</w:t>
      </w:r>
    </w:p>
    <w:p>
      <w:pPr>
        <w:ind w:left="780"/>
      </w:pPr>
      <w:r>
        <w:t xml:space="preserve">b) für gemeinsam untergebrachte Ehegattenvon 209 auf 212 Deutsche Mark,</w:t>
      </w:r>
    </w:p>
    <w:p>
      <w:pPr>
        <w:ind w:left="780"/>
      </w:pPr>
      <w:r>
        <w:t xml:space="preserve">c) für untergebrachte Kinder und Vollwaisenvon 41 auf 42 Deutsche Mark.</w:t>
      </w:r>
    </w:p>
    <w:p>
      <w:r>
        <w:rPr>
          <w:color w:val="555555"/>
          <w:sz w:val="17"/>
        </w:rPr>
        <w:t xml:space="preserve">Zitiervorschlag: § 4 UhAnpV 24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https://recht.nulegal.eu/gesetze/UhAnpV%2024/4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