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1a UhÜbkG</w:t>
      </w:r>
    </w:p>
    <w:p>
      <w:r>
        <w:rPr>
          <w:color w:val="555555"/>
          <w:sz w:val="18"/>
        </w:rPr>
        <w:t xml:space="preserve">Gesetz zu dem Übereinkommen vom 24. Oktober 1956 über das auf Unterhaltsverpflichtungen gegenüber Kindern anzuwendende 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Unterhaltsansprüche deutscher Kinder findet deutsches Recht Anwendung, wenn die Voraussetzungen des Artikels 2 des Übereinkommens vorliegen.</w:t>
      </w:r>
    </w:p>
    <w:p>
      <w:r>
        <w:rPr>
          <w:color w:val="555555"/>
          <w:sz w:val="17"/>
        </w:rPr>
        <w:t xml:space="preserve">Zitiervorschlag: Art 1a UhÜbkG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https://recht.nulegal.eu/gesetze/Uh%C3%9CbkG/1a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