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UZwG — Inkrafttreten</w:t>
      </w:r>
    </w:p>
    <w:p>
      <w:r>
        <w:rPr>
          <w:color w:val="555555"/>
          <w:sz w:val="18"/>
        </w:rPr>
        <w:t xml:space="preserve">Gesetz über den unmittelbaren Zwang bei Ausübung öffentlicher Gewalt durch Vollzugsbeamte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1. April 1961 in Kraft.</w:t>
      </w:r>
    </w:p>
    <w:p>
      <w:r>
        <w:t xml:space="preserve">(2) (Aufhebungsvorschrift)</w:t>
      </w:r>
    </w:p>
    <w:p>
      <w:r>
        <w:rPr>
          <w:color w:val="555555"/>
          <w:sz w:val="17"/>
        </w:rPr>
        <w:t xml:space="preserve">Zitiervorschlag: § 20 UZwG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https://recht.nulegal.eu/gesetze/UZwG/20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