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UZwG — Begriffsbestimmungen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Unmittelbarer Zwang ist die Einwirkung auf Personen oder Sachen durch körperliche Gewalt, ihre Hilfsmittel und durch Waffen.</w:t>
      </w:r>
    </w:p>
    <w:p>
      <w:r>
        <w:t xml:space="preserve">(2) Körperliche Gewalt ist jede unmittelbare körperliche Einwirkung auf Personen oder Sachen.</w:t>
      </w:r>
    </w:p>
    <w:p>
      <w:r>
        <w:t xml:space="preserve">(3) Hilfsmittel der körperlichen Gewalt sind insbesondere Fesseln, Wasserwerfer, technische Sperren, Diensthunde, Dienstpferde und Dienstfahrzeuge.</w:t>
      </w:r>
    </w:p>
    <w:p>
      <w:r>
        <w:t xml:space="preserve">(4) Waffen sind die dienstlich zugelassenen Hieb- und Schußwaffen, Distanz-Elektroimpulsgeräte, Reizstoffe und Explosivmittel.</w:t>
      </w:r>
    </w:p>
    <w:p>
      <w:r>
        <w:rPr>
          <w:color w:val="555555"/>
          <w:sz w:val="17"/>
        </w:rPr>
        <w:t xml:space="preserve">Zitiervorschlag: § 2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