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UZwG — Schußwaffengebrauch im Grenzdienst</w:t>
      </w:r>
    </w:p>
    <w:p>
      <w:r>
        <w:rPr>
          <w:color w:val="555555"/>
          <w:sz w:val="18"/>
        </w:rPr>
        <w:t xml:space="preserve">Gesetz über den unmittelbaren Zwang bei Ausübung öffentlicher Gewalt durch Vollzugsbeamte des Bundes</w:t>
      </w:r>
    </w:p>
    <w:p>
      <w:r>
        <w:rPr>
          <w:color w:val="555555"/>
          <w:sz w:val="18"/>
        </w:rPr>
        <w:t xml:space="preserve">Stand: 10.06.2019 (konsolidierte Textfassung, kein amtliches Inkrafttretensdatum)</w:t>
      </w:r>
    </w:p>
    <w:p>
      <w:r>
        <w:t xml:space="preserve">(1) Die in § 9 Nr. 1, 2, 7 und 8 genannten Vollzugsbeamten können im Grenzdienst Schußwaffen auch gegen Personen gebrauchen, die sich der wiederholten Weisung, zu halten oder die Überprüfung ihrer Person oder der etwa mitgeführten Beförderungsmittel und Gegenstände zu dulden, durch die Flucht zu entziehen versuchen. Ist anzunehmen, daß die mündliche Weisung nicht verstanden wird, so kann sie durch einen Warnschuß ersetzt werden.</w:t>
      </w:r>
    </w:p>
    <w:p>
      <w:r>
        <w:t xml:space="preserve">(2) Als Grenzdienst gilt auch die Durchführung von Bundes- und Landesaufgaben, die den in Absatz 1 bezeichneten Personen im Zusammenhang mit dem Grenzdienst übertragen sind.</w:t>
      </w:r>
    </w:p>
    <w:p>
      <w:r>
        <w:rPr>
          <w:color w:val="555555"/>
          <w:sz w:val="17"/>
        </w:rPr>
        <w:t xml:space="preserve">Zitiervorschlag: § 11 UZwG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