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UZwG — Rechtliche Grundlagen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Vollzugsbeamten des Bundes haben bei der in rechtmäßiger Ausübung ihres Dienstes zulässigen Anwendung unmittelbaren Zwanges nach den Vorschriften dieses Gesetzes zu verfahren.</w:t>
      </w:r>
    </w:p>
    <w:p>
      <w:r>
        <w:t xml:space="preserve">(2) Soweit andere Gesetze Vorschriften über die Art der Anwendung unmittelbaren Zwanges enthalten, bleiben sie unberührt.</w:t>
      </w:r>
    </w:p>
    <w:p>
      <w:r>
        <w:rPr>
          <w:color w:val="555555"/>
          <w:sz w:val="17"/>
        </w:rPr>
        <w:t xml:space="preserve">Zitiervorschlag: § 1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