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UZwBwG — Militärische Bereiche und Sicherheitsbereiche</w:t>
      </w:r>
    </w:p>
    <w:p>
      <w:r>
        <w:rPr>
          <w:color w:val="555555"/>
          <w:sz w:val="18"/>
        </w:rPr>
        <w:t xml:space="preserve">Gesetz über die Anwendung unmittelbaren Zwanges und die Ausübung besonderer Befugnisse durch Soldatinnen und Soldaten der Bundeswehr und verbündeter Streitkräfte sowie durch zivile Wachpersonen</w:t>
      </w:r>
    </w:p>
    <w:p>
      <w:r>
        <w:rPr>
          <w:color w:val="555555"/>
          <w:sz w:val="18"/>
        </w:rPr>
        <w:t xml:space="preserve">Stand: 10.06.2019 (konsolidierte Textfassung, kein amtliches Inkrafttretensdatum)</w:t>
      </w:r>
    </w:p>
    <w:p>
      <w:r>
        <w:t xml:space="preserve">(1) Militärische Bereiche im Sinne dieses Gesetzes sind Anlagen, Einrichtungen und Schiffe der Bundeswehr und der verbündeten Streitkräfte in der Bundesrepublik.</w:t>
      </w:r>
    </w:p>
    <w:p>
      <w:r>
        <w:t xml:space="preserve">(2) Militärische Sicherheitsbereiche im Sinne dieses Gesetzes sind militärische Bereiche (Absatz 1), deren Betreten durch die zuständigen Dienststellen verboten worden ist, und sonstige Örtlichkeiten, die das Bundesministerium der Verteidigung oder eine von ihm bestimmte Stelle vorübergehend gesperrt hat. Sonstige Örtlichkeiten dürfen vorübergehend gesperrt werden, wenn dies aus Gründen der militärischen Sicherheit zur Erfüllung dienstlicher Aufgaben der Bundeswehr unerläßlich ist; die nächst erreichbare Polizeidienststelle ist hiervon unverzüglich zu unterrichten. Militärische Sicherheitsbereiche müssen entsprechend gekennzeichnet werden.</w:t>
      </w:r>
    </w:p>
    <w:p>
      <w:r>
        <w:t xml:space="preserve">(3) Die zuständigen Dienststellen der Bundeswehr können zur Wahrung der Sicherheit oder Ordnung in militärischen Sicherheitsbereichen für das Verhalten von Personen allgemeine Anordnungen erlassen und die nach diesem Gesetz befugten Personen ermächtigen, Einzelweisungen zu erteilen.</w:t>
      </w:r>
    </w:p>
    <w:p>
      <w:r>
        <w:rPr>
          <w:color w:val="555555"/>
          <w:sz w:val="17"/>
        </w:rPr>
        <w:t xml:space="preserve">Zitiervorschlag: § 2 UZwBwG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https://recht.nulegal.eu/gesetze/UZwBwG/2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