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16 UZwBwG — Besondere Vorschriften für den Schußwaffengebrauch</w:t>
      </w:r>
    </w:p>
    <w:p>
      <w:r>
        <w:rPr>
          <w:color w:val="555555"/>
          <w:sz w:val="18"/>
        </w:rPr>
        <w:t xml:space="preserve">Gesetz über die Anwendung unmittelbaren Zwanges und die Ausübung besonderer Befugnisse durch Soldatinnen und Soldaten der Bundeswehr und verbündeter Streitkräfte sowie durch zivile Wachpersonen</w:t>
      </w:r>
    </w:p>
    <w:p>
      <w:r>
        <w:rPr>
          <w:color w:val="555555"/>
          <w:sz w:val="18"/>
        </w:rPr>
        <w:t xml:space="preserve">Stand: 10.06.2019 (konsolidierte Textfassung, kein amtliches Inkrafttretensdatum)</w:t>
      </w:r>
    </w:p>
    <w:p>
      <w:r>
        <w:t xml:space="preserve">(1) Schußwaffen dürfen nur gebraucht werden, wenn andere Maßnahmen des unmittelbaren Zwanges erfolglos angewandt sind oder offensichtlich keinen Erfolg versprechen. Gegen Personen ist ihr Gebrauch nur zulässig, wenn der Zweck nicht durch Waffenwirkung gegen Sachen erreicht wird oder offensichtlich keinen Erfolg verspricht.</w:t>
      </w:r>
    </w:p>
    <w:p>
      <w:r>
        <w:t xml:space="preserve">(2) Zweck des Schußwaffengebrauchs darf nur sein, angriffs- oder fluchtunfähig zu machen. Es ist verboten, zu schießen, wenn durch den Schußwaffengebrauch für den Handelnden erkennbar Unbeteiligte mit hoher Wahrscheinlichkeit gefährdet werden, außer wenn es sich beim Einschreiten gegen eine Menschenmenge (§ 15 Abs. 2) nicht vermeiden läßt.</w:t>
      </w:r>
    </w:p>
    <w:p>
      <w:r>
        <w:t xml:space="preserve">(3) Gegen Personen, die sich dem äußeren Eindruck nach im Kindesalter befinden, dürfen Schußwaffen nicht gebraucht werden.</w:t>
      </w:r>
    </w:p>
    <w:p>
      <w:r>
        <w:rPr>
          <w:color w:val="555555"/>
          <w:sz w:val="17"/>
        </w:rPr>
        <w:t xml:space="preserve">Zitiervorschlag: § 16 UZwBwG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https://recht.nulegal.eu/gesetze/UZwBwG/16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16 UZwBwG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