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UZwBwG — Schußwaffengebrauch gegen Personen</w:t>
      </w:r>
    </w:p>
    <w:p>
      <w:r>
        <w:rPr>
          <w:color w:val="555555"/>
          <w:sz w:val="18"/>
        </w:rPr>
        <w:t xml:space="preserve">Gesetz über die Anwendung unmittelbaren Zwanges und die Ausübung besonderer Befugnisse durch Soldatinnen und Soldaten der Bundeswehr und verbündeter Streitkräfte sowie durch zivile Wachpersonen</w:t>
      </w:r>
    </w:p>
    <w:p>
      <w:r>
        <w:rPr>
          <w:color w:val="555555"/>
          <w:sz w:val="18"/>
        </w:rPr>
        <w:t xml:space="preserve">Stand: 10.06.2019 (konsolidierte Textfassung, kein amtliches Inkrafttretensdatum)</w:t>
      </w:r>
    </w:p>
    <w:p>
      <w:r>
        <w:t xml:space="preserve">(1) Schußwaffen dürfen gegen einzelne Personen nur gebraucht werden, wenn dies den Umständen nach erforderlich ist und geschieht,</w:t>
      </w:r>
    </w:p>
    <w:p>
      <w:pPr>
        <w:ind w:left="420"/>
      </w:pPr>
      <w:r>
        <w:t xml:space="preserve">1. um die unmittelbar bevorstehende Ausführung oder die Fortsetzung einer Straftat gegen die Bundeswehr zu verhindern, die sich darstellt als</w:t>
      </w:r>
    </w:p>
    <w:p>
      <w:pPr>
        <w:ind w:left="780"/>
      </w:pPr>
      <w:r>
        <w:t xml:space="preserve">a) Verbrechen,</w:t>
      </w:r>
    </w:p>
    <w:p>
      <w:pPr>
        <w:ind w:left="780"/>
      </w:pPr>
      <w:r>
        <w:t xml:space="preserve">b) Vergehen, das unter Anwendung oder Mitführung von Schußwaffen oder Explosivmitteln begangen werden soll oder ausgeführt wird,</w:t>
      </w:r>
    </w:p>
    <w:p>
      <w:pPr>
        <w:ind w:left="780"/>
      </w:pPr>
      <w:r>
        <w:t xml:space="preserve">c) tätlicher Angriff gegen Leib oder Leben von Angehörigen der Bundeswehr, zivilen Wachpersonen oder Angehörigen der verbündeten Streitkräfte während der rechtmäßigen Ausübung ihres Dienstes oder ihres Aufenthalts in militärischen Bereichen oder Sicherheitsbereichen (§ 2),</w:t>
      </w:r>
    </w:p>
    <w:p>
      <w:pPr>
        <w:ind w:left="780"/>
      </w:pPr>
      <w:r>
        <w:t xml:space="preserve">d) vorsätzliche unbefugte Zerstörung, Beschädigung, Veränderung, Unbrauchbarmachung oder Beseitigung eines Wehrmittels oder einer Anlage, einer Einrichtung oder eines Schiffes der Bundeswehr oder der verbündeten Streitkräfte, wenn dadurch die Sicherheit der Bundesrepublik Deutschland oder eines Entsendestaats einer verbündeten Streitkraft oder die Schlagkraft der deutschen oder der verbündeten Truppe oder Menschenleben gefährdet werden;</w:t>
      </w:r>
    </w:p>
    <w:p>
      <w:pPr>
        <w:ind w:left="420"/>
      </w:pPr>
      <w:r>
        <w:t xml:space="preserve">2. um eine Person anzuhalten, die sich der Personenüberprüfung nach diesem Gesetz trotz wiederholter Weisung, zu halten oder diese Überprüfung zu dulden, durch Flucht zu entziehen sucht;</w:t>
      </w:r>
    </w:p>
    <w:p>
      <w:pPr>
        <w:ind w:left="420"/>
      </w:pPr>
      <w:r>
        <w:t xml:space="preserve">3. um eine Person anzuhalten, die sich der vorläufigen Festnahme durch Flucht zu entziehen sucht, wenn sie bei einer Straftat im Sinne der Nummer 1 auf frischer Tat getroffen oder verfolgt wird;</w:t>
      </w:r>
    </w:p>
    <w:p>
      <w:pPr>
        <w:ind w:left="420"/>
      </w:pPr>
      <w:r>
        <w:t xml:space="preserve">4. um eine Person an der Flucht zu hindern oder sofort wiederzuergreifen, die sich zur Personenüberprüfung nach § 5 oder wegen dringenden Verdachts einer Straftat im Sinne der Nummer 1 im Gewahrsam der Bundeswehr befindet oder befand.</w:t>
      </w:r>
    </w:p>
    <w:p>
      <w:r>
        <w:t xml:space="preserve">(2) Schußwaffen dürfen gegen eine Menschenmenge nur gebraucht werden, wenn von ihr oder aus ihr heraus Straftaten gegen die Bundeswehr unter Gewaltanwendung begangen werden oder solche Straftaten unmittelbar bevorstehen und Zwangsmaßnahmen gegen einzelne nicht zum Ziele führen oder offensichtlich keinen Erfolg versprechen.</w:t>
      </w:r>
    </w:p>
    <w:p>
      <w:r>
        <w:rPr>
          <w:color w:val="555555"/>
          <w:sz w:val="17"/>
        </w:rPr>
        <w:t xml:space="preserve">Zitiervorschlag: § 15 UZwBwG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https://recht.nulegal.eu/gesetze/UZwBwG/15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