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UZwBwG — Grundsatz der Verhältnismäßigkeit</w:t>
      </w:r>
    </w:p>
    <w:p>
      <w:r>
        <w:rPr>
          <w:color w:val="555555"/>
          <w:sz w:val="18"/>
        </w:rPr>
        <w:t xml:space="preserve">Gesetz über die Anwendung unmittelbaren Zwanges und die Ausübung besonderer Befugnisse durch Soldatinnen und Soldaten der Bundeswehr und verbündeter Streitkräfte sowie durch zivile Wachpersonen</w:t>
      </w:r>
    </w:p>
    <w:p>
      <w:r>
        <w:rPr>
          <w:color w:val="555555"/>
          <w:sz w:val="18"/>
        </w:rPr>
        <w:t xml:space="preserve">Stand: 10.06.2019 (konsolidierte Textfassung, kein amtliches Inkrafttretensdatum)</w:t>
      </w:r>
    </w:p>
    <w:p>
      <w:r>
        <w:t xml:space="preserve">(1) Bei der Anwendung unmittelbaren Zwanges ist von mehreren möglichen und geeigneten Maßnahmen diejenige zu treffen, die den einzelnen und die Allgemeinheit am wenigsten beeinträchtigt.</w:t>
      </w:r>
    </w:p>
    <w:p>
      <w:r>
        <w:t xml:space="preserve">(2) Eine Maßnahme des unmittelbaren Zwanges darf nicht durchgeführt werden, wenn der durch sie zu erwartende Schaden erkennbar außer Verhältnis zu dem beabsichtigten Erfolg steht. Die Maßnahme darf nur so lange und so weit durchgeführt werden, wie ihr Zweck es erfordert.</w:t>
      </w:r>
    </w:p>
    <w:p>
      <w:r>
        <w:rPr>
          <w:color w:val="555555"/>
          <w:sz w:val="17"/>
        </w:rPr>
        <w:t xml:space="preserve">Zitiervorschlag: § 12 UZwBwG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https://recht.nulegal.eu/gesetze/UZwBwG/12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