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UWG 2004 — Irreführung durch Unterlassen</w:t>
      </w:r>
    </w:p>
    <w:p>
      <w:r>
        <w:rPr>
          <w:color w:val="555555"/>
          <w:sz w:val="18"/>
        </w:rPr>
        <w:t xml:space="preserve">Gesetz gegen den unlauteren Wettbewerb</w:t>
      </w:r>
    </w:p>
    <w:p>
      <w:r>
        <w:rPr>
          <w:color w:val="555555"/>
          <w:sz w:val="18"/>
        </w:rPr>
        <w:t xml:space="preserve">Stand: 28.05.2022 (konsolidierte Textfassung, kein amtliches Inkrafttretensdatum)</w:t>
      </w:r>
    </w:p>
    <w:p>
      <w:r>
        <w:t xml:space="preserve">(1) Unlauter handelt auch, wer einen Verbraucher oder sonstigen Marktteilnehmer irreführt, indem er ihm eine wesentliche Information vorenthält,</w:t>
      </w:r>
    </w:p>
    <w:p>
      <w:pPr>
        <w:ind w:left="420"/>
      </w:pPr>
      <w:r>
        <w:t xml:space="preserve">1. die der Verbraucher oder der sonstige Marktteilnehmer nach den jeweiligen Umständen benötigt, um eine informierte geschäftliche Entscheidung zu treffen, und</w:t>
      </w:r>
    </w:p>
    <w:p>
      <w:pPr>
        <w:ind w:left="420"/>
      </w:pPr>
      <w:r>
        <w:t xml:space="preserve">2. deren Vorenthalten dazu geeignet ist, den Verbraucher oder den sonstigen Marktteilnehmer zu einer geschäftlichen Entscheidung zu veranlassen, die er andernfalls nicht getroffen hätte.</w:t>
      </w:r>
    </w:p>
    <w:p>
      <w:r>
        <w:t xml:space="preserve">(2) Als Vorenthalten gilt auch</w:t>
      </w:r>
    </w:p>
    <w:p>
      <w:pPr>
        <w:ind w:left="420"/>
      </w:pPr>
      <w:r>
        <w:t xml:space="preserve">1. das Verheimlichen wesentlicher Informationen,</w:t>
      </w:r>
    </w:p>
    <w:p>
      <w:pPr>
        <w:ind w:left="420"/>
      </w:pPr>
      <w:r>
        <w:t xml:space="preserve">2. die Bereitstellung wesentlicher Informationen in unklarer, unverständlicher oder zweideutiger Weise sowie</w:t>
      </w:r>
    </w:p>
    <w:p>
      <w:pPr>
        <w:ind w:left="420"/>
      </w:pPr>
      <w:r>
        <w:t xml:space="preserve">3. die nicht rechtzeitige Bereitstellung wesentlicher Informationen.</w:t>
      </w:r>
    </w:p>
    <w:p>
      <w:r>
        <w:t xml:space="preserve">(3) Bei der Beurteilung, ob wesentliche Informationen vorenthalten wurden, sind zu berücksichtigen:</w:t>
      </w:r>
    </w:p>
    <w:p>
      <w:pPr>
        <w:ind w:left="420"/>
      </w:pPr>
      <w:r>
        <w:t xml:space="preserve">1. räumliche oder zeitliche Beschränkungen durch das für die geschäftliche Handlung gewählte Kommunikationsmittel sowie</w:t>
      </w:r>
    </w:p>
    <w:p>
      <w:pPr>
        <w:ind w:left="420"/>
      </w:pPr>
      <w:r>
        <w:t xml:space="preserve">2. alle Maßnahmen des Unternehmers, um dem Verbraucher oder sonstigen Marktteilnehmer die Informationen auf andere Weise als durch das für die geschäftliche Handlung gewählte Kommunikationsmittel zur Verfügung zu stellen.</w:t>
      </w:r>
    </w:p>
    <w:p>
      <w:r>
        <w:t xml:space="preserve">(4) Unlauter handelt auch, wer den kommerziellen Zweck einer geschäftlichen Handlung nicht kenntlich macht, sofern sich dieser nicht unmittelbar aus den Umständen ergibt, und das Nichtkenntlichmachen geeignet ist, den Verbraucher oder sonstigen Marktteilnehmer zu einer geschäftlichen Entscheidung zu veranlassen, die er andernfalls nicht getroffen hätte. Ein kommerzieller Zweck liegt bei einer Handlung zugunsten eines fremden Unternehmens nicht vor, wenn der Handelnde kein Entgelt oder keine ähnliche Gegenleistung für die Handlung von dem fremden Unternehmen erhält oder sich versprechen lässt. Der Erhalt oder das Versprechen einer Gegenleistung wird vermutet, es sei denn der Handelnde macht glaubhaft, dass er eine solche nicht erhalten hat.</w:t>
      </w:r>
    </w:p>
    <w:p>
      <w:r>
        <w:rPr>
          <w:color w:val="555555"/>
          <w:sz w:val="17"/>
        </w:rPr>
        <w:t xml:space="preserve">Zitiervorschlag: § 5a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