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4a UWG 2004 — Aggressive geschäftliche Handlungen</w:t>
      </w:r>
    </w:p>
    <w:p>
      <w:r>
        <w:rPr>
          <w:color w:val="555555"/>
          <w:sz w:val="18"/>
        </w:rPr>
        <w:t xml:space="preserve">Gesetz gegen den unlauteren Wettbewerb</w:t>
      </w:r>
    </w:p>
    <w:p>
      <w:r>
        <w:rPr>
          <w:color w:val="555555"/>
          <w:sz w:val="18"/>
        </w:rPr>
        <w:t xml:space="preserve">Stand: 10.06.2019 (konsolidierte Textfassung, kein amtliches Inkrafttretensdatum)</w:t>
      </w:r>
    </w:p>
    <w:p>
      <w:r>
        <w:t xml:space="preserve">(1) Unlauter handelt, wer eine aggressive geschäftliche Handlung vornimmt, die geeignet ist, den Verbraucher oder sonstigen Marktteilnehmer zu einer geschäftlichen Entscheidung zu veranlassen, die dieser andernfalls nicht getroffen hätte. Eine geschäftliche Handlung ist aggressiv, wenn sie im konkreten Fall unter Berücksichtigung aller Umstände geeignet ist, die Entscheidungsfreiheit des Verbrauchers oder sonstigen Marktteilnehmers erheblich zu beeinträchtigen durch</w:t>
      </w:r>
    </w:p>
    <w:p>
      <w:pPr>
        <w:ind w:left="420"/>
      </w:pPr>
      <w:r>
        <w:t xml:space="preserve">1. Belästigung,</w:t>
      </w:r>
    </w:p>
    <w:p>
      <w:pPr>
        <w:ind w:left="420"/>
      </w:pPr>
      <w:r>
        <w:t xml:space="preserve">2. Nötigung einschließlich der Anwendung körperlicher Gewalt oder</w:t>
      </w:r>
    </w:p>
    <w:p>
      <w:pPr>
        <w:ind w:left="420"/>
      </w:pPr>
      <w:r>
        <w:t xml:space="preserve">3. unzulässige Beeinflussung.</w:t>
      </w:r>
    </w:p>
    <w:p>
      <w:r>
        <w:t xml:space="preserve">Eine unzulässige Beeinflussung liegt vor, wenn der Unternehmer eine Machtposition gegenüber dem Verbraucher oder sonstigen Marktteilnehmer zur Ausübung von Druck, auch ohne Anwendung oder Androhung von körperlicher Gewalt, in einer Weise ausnutzt, die die Fähigkeit des Verbrauchers oder sonstigen Marktteilnehmers zu einer informierten Entscheidung wesentlich einschränkt.</w:t>
      </w:r>
    </w:p>
    <w:p>
      <w:r>
        <w:t xml:space="preserve">(2) Bei der Feststellung, ob eine geschäftliche Handlung aggressiv im Sinne des Absatzes 1 Satz 2 ist, ist abzustellen auf</w:t>
      </w:r>
    </w:p>
    <w:p>
      <w:pPr>
        <w:ind w:left="420"/>
      </w:pPr>
      <w:r>
        <w:t xml:space="preserve">1. Zeitpunkt, Ort, Art oder Dauer der Handlung;</w:t>
      </w:r>
    </w:p>
    <w:p>
      <w:pPr>
        <w:ind w:left="420"/>
      </w:pPr>
      <w:r>
        <w:t xml:space="preserve">2. die Verwendung drohender oder beleidigender Formulierungen oder Verhaltensweisen;</w:t>
      </w:r>
    </w:p>
    <w:p>
      <w:pPr>
        <w:ind w:left="420"/>
      </w:pPr>
      <w:r>
        <w:t xml:space="preserve">3. die bewusste Ausnutzung von konkreten Unglückssituationen oder Umständen von solcher Schwere, dass sie das Urteilsvermögen des Verbrauchers oder sonstigen Marktteilnehmers beeinträchtigen, um dessen Entscheidung zu beeinflussen;</w:t>
      </w:r>
    </w:p>
    <w:p>
      <w:pPr>
        <w:ind w:left="420"/>
      </w:pPr>
      <w:r>
        <w:t xml:space="preserve">4. belastende oder unverhältnismäßige Hindernisse nichtvertraglicher Art, mit denen der Unternehmer den Verbraucher oder sonstigen Marktteilnehmer an der Ausübung seiner vertraglichen Rechte zu hindern versucht, wozu auch das Recht gehört, den Vertrag zu kündigen oder zu einer anderen Ware oder Dienstleistung oder einem anderen Unternehmer zu wechseln;</w:t>
      </w:r>
    </w:p>
    <w:p>
      <w:pPr>
        <w:ind w:left="420"/>
      </w:pPr>
      <w:r>
        <w:t xml:space="preserve">5. Drohungen mit rechtlich unzulässigen Handlungen.</w:t>
      </w:r>
    </w:p>
    <w:p>
      <w:r>
        <w:t xml:space="preserve">Zu den Umständen, die nach Nummer 3 zu berücksichtigen sind, zählen insbesondere geistige und körperliche Beeinträchtigungen, das Alter, die geschäftliche Unerfahrenheit, die Leichtgläubigkeit, die Angst und die Zwangslage von Verbrauchern.</w:t>
      </w:r>
    </w:p>
    <w:p>
      <w:r>
        <w:rPr>
          <w:color w:val="555555"/>
          <w:sz w:val="17"/>
        </w:rPr>
        <w:t xml:space="preserve">Zitiervorschlag: § 4a UWG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https://recht.nulegal.eu/gesetze/UWG%202004/4a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