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UVSV — Informationspflichten</w:t>
      </w:r>
    </w:p>
    <w:p>
      <w:r>
        <w:rPr>
          <w:color w:val="555555"/>
          <w:sz w:val="18"/>
        </w:rPr>
        <w:t xml:space="preserve">UV-Schutz-Verordnung</w:t>
      </w:r>
    </w:p>
    <w:p>
      <w:r>
        <w:rPr>
          <w:color w:val="555555"/>
          <w:sz w:val="18"/>
        </w:rPr>
        <w:t xml:space="preserve">Stand: 10.06.2019 (konsolidierte Textfassung, kein amtliches Inkrafttretensdatum)</w:t>
      </w:r>
    </w:p>
    <w:p>
      <w:r>
        <w:t xml:space="preserve">(1) Wer ein UV-Bestrahlungsgerät betreibt, hat die Hinweise nach Anlage 7 so auszuhängen, dass sie für die Nutzerinnen und Nutzer deutlich sicht- und lesbar sind.</w:t>
      </w:r>
    </w:p>
    <w:p>
      <w:r>
        <w:t xml:space="preserve">(2) Wer ein UV-Bestrahlungsgerät betreibt, hat sicherzustellen, dass folgende Informationen dauerhaft und deutlich sicht- und lesbar an dem UV-Bestrahlungsgerät angebracht sind:</w:t>
      </w:r>
    </w:p>
    <w:p>
      <w:pPr>
        <w:ind w:left="420"/>
      </w:pPr>
      <w:r>
        <w:t xml:space="preserve">1. Angaben zur maximalen Bestrahlungsdauer der ersten Bestrahlung von ungebräunter Haut und zur Höchstbestrahlungsdauer für die Hauttypen I bis VI sowie der Hinweis, dass die Hauttypen I und II nach Anlage 5 Ausschlusskriterien für die Nutzung von UV-Bestrahlungsgeräten darstellen,</w:t>
      </w:r>
    </w:p>
    <w:p>
      <w:pPr>
        <w:ind w:left="420"/>
      </w:pPr>
      <w:r>
        <w:t xml:space="preserve">2. ein Hinweis mit der Überschrift „Warnung“ und folgendem oder sinngemäßem Inhalt: „Vorsicht! UV-Strahlung kann akute Schäden an Augen und Haut verursachen, führt zu vorzeitiger Hautalterung und erhöht das Risiko, an Hautkrebs zu erkranken. Empfehlungen zum Gesundheitsschutz beachten! Schutzbrille tragen! Medikamente und Kosmetika können die UV-Empfindlichkeit der Haut erhöhen. “</w:t>
      </w:r>
    </w:p>
    <w:p>
      <w:r>
        <w:t xml:space="preserve">Ist es auf Grund der Beschaffenheit des UV-Bestrahlungsgerätes nicht möglich, die Informationen nach Satz 1 am UV-Bestrahlungsgerät anzubringen, können diese Informationen ausnahmsweise in der Bestrahlungskabine angebracht werden; auch hier müssen sie deutlich sicht- und lesbar sein und dem betreffenden UV-Bestrahlungsgerät eindeutig zugeordnet werden können.</w:t>
      </w:r>
    </w:p>
    <w:p>
      <w:r>
        <w:t xml:space="preserve">(3) Wer ein UV-Bestrahlungsgerät in einem Sonnenstudio oder in einer ähnlichen Einrichtung betreibt, hat im Eingangsbereich des Geschäftsraumes den gut sicht- und lesbaren Hinweis „Benutzung von Solarien für Kinder und Jugendliche unter 18 Jahren verboten“ anzubringen. Wer ein UV-Bestrahlungsgerät in sonstigen öffentlich zugänglichen Räumen betreibt, hat einen solchen Hinweis direkt an dem UV-Bestrahlungsgerät anzubringen.</w:t>
      </w:r>
    </w:p>
    <w:p>
      <w:r>
        <w:t xml:space="preserve">(4) Wer ein UV-Bestrahlungsgerät betreibt, hat sicherzustellen, dass den Nutzerinnen und Nutzern eine Informationsschrift zu den Gefahren und Risiken einer UV-Bestrahlung zur Mitnahme angeboten wird, deren Inhalt sich aus Anlage 8 ergibt.</w:t>
      </w:r>
    </w:p>
    <w:p>
      <w:r>
        <w:rPr>
          <w:color w:val="555555"/>
          <w:sz w:val="17"/>
        </w:rPr>
        <w:t xml:space="preserve">Zitiervorschlag: § 7 UVSV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