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UVSV — Anforderungen an den Betrieb von UV-Bestrahlungsgeräten</w:t>
      </w:r>
    </w:p>
    <w:p>
      <w:r>
        <w:rPr>
          <w:color w:val="555555"/>
          <w:sz w:val="18"/>
        </w:rPr>
        <w:t xml:space="preserve">UV-Schutz-Verordnung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ein UV-Bestrahlungsgerät betreibt, hat sicherzustellen, dass</w:t>
      </w:r>
    </w:p>
    <w:p>
      <w:pPr>
        <w:ind w:left="420"/>
      </w:pPr>
      <w:r>
        <w:t xml:space="preserve">1. im Wellenlängenbereich von 250 bis 400 Nanometern der Wert der erythemwirksamen Bestrahlungsstärke von 0,3 Watt pro Quadratmeter nicht überschritten wird,</w:t>
      </w:r>
    </w:p>
    <w:p>
      <w:pPr>
        <w:ind w:left="420"/>
      </w:pPr>
      <w:r>
        <w:t xml:space="preserve">2. im Wellenlängenbereich von 200 bis 280 Nanometern der Wert der gesamten Bestrahlungsstärke von 3 x 10-3 Watt pro Quadratmeter nicht überschritten wird.</w:t>
      </w:r>
    </w:p>
    <w:p>
      <w:r>
        <w:t xml:space="preserve">(2) Wer ein UV-Bestrahlungsgerät betreibt, hat ferner sicherzustellen, dass</w:t>
      </w:r>
    </w:p>
    <w:p>
      <w:pPr>
        <w:ind w:left="420"/>
      </w:pPr>
      <w:r>
        <w:t xml:space="preserve">1. UV-Schutzbrillen nach Anlage 3 in ausreichender Zahl bereitgehalten werden und jeder Nutzerin und jedem Nutzer vor der Nutzung eines UV-Bestrahlungsgerätes durch das Personal des Betreibers eine solche Schutzbrille angeboten wird,</w:t>
      </w:r>
    </w:p>
    <w:p>
      <w:pPr>
        <w:ind w:left="420"/>
      </w:pPr>
      <w:r>
        <w:t xml:space="preserve">2. bei der Bestrahlung von Nutzerinnen und Nutzern mit einem UV-Bestrahlungsgerät, das bauartbedingt variable Entfernungen der bestrahlten Person zum Gerät zulässt, der erforderliche Mindestabstand eingehalten wird; dies kann etwa durch eine Markierung oder eine bauliche Maßnahme gewährleistet werden,</w:t>
      </w:r>
    </w:p>
    <w:p>
      <w:pPr>
        <w:ind w:left="420"/>
      </w:pPr>
      <w:r>
        <w:t xml:space="preserve">3. das UV-Bestrahlungsgerät über eine Notabschaltung abgeschaltet werden kann, die die Strahlung sofort beendet und von der Nutzerin oder dem Nutzer während der Bestrahlung leicht erreicht werden kann,</w:t>
      </w:r>
    </w:p>
    <w:p>
      <w:pPr>
        <w:ind w:left="420"/>
      </w:pPr>
      <w:r>
        <w:t xml:space="preserve">4. sich bei einer erythemwirksamen Bestrahlung von mehr als 800 Joule pro Quadratmeter das UV-Bestrahlungsgerät selbst abschaltet (Zwangsabschaltung),</w:t>
      </w:r>
    </w:p>
    <w:p>
      <w:pPr>
        <w:ind w:left="420"/>
      </w:pPr>
      <w:r>
        <w:t xml:space="preserve">5. eine erythemwirksame Bestrahlung von maximal 100 Joule pro Quadratmeter eingestellt werden kann,</w:t>
      </w:r>
    </w:p>
    <w:p>
      <w:pPr>
        <w:ind w:left="420"/>
      </w:pPr>
      <w:r>
        <w:t xml:space="preserve">6. die Wartung und die Prüfung der Einhaltung der Anforderungen des Absatzes 1 und der Nummern 1 bis 5, insbesondere die Prüfung der Sicherheitseinrichtungen und soweit erforderlich eine Messung der Bestrahlungsstärke, durch fachkundiges Personal unter Berücksichtigung der Betriebs- und Wartungsanleitung des Herstellers durchgeführt und im Betriebsbuch nach Anlage 4 dokumentiert werden; die Betriebs- und Wartungsanleitung ist in dem Geräte- und Betriebsbuch beizufügen, und</w:t>
      </w:r>
    </w:p>
    <w:p>
      <w:pPr>
        <w:ind w:left="420"/>
      </w:pPr>
      <w:r>
        <w:t xml:space="preserve">7. die im Geräte- und Betriebsbuch nach Anlage 4 geforderten Angaben und Unterlagen vollständig sind und auf dem jeweils aktuellen Stand gehalten werden.</w:t>
      </w:r>
    </w:p>
    <w:p>
      <w:r>
        <w:t xml:space="preserve">(3) Wer ein UV-Bestrahlungsgerät betreibt, hat der zuständigen Behörde auf Verlangen nachzuweisen, dass die Anforderungen nach den Absätzen 1 und 2 erfüllt sind.</w:t>
      </w:r>
    </w:p>
    <w:p>
      <w:r>
        <w:rPr>
          <w:color w:val="555555"/>
          <w:sz w:val="17"/>
        </w:rPr>
        <w:t xml:space="preserve">Zitiervorschlag: § 3 UVSV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https://recht.nulegal.eu/gesetze/UVSV/3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