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UVSV — Begriffsbestimmungen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diese Verordnung gelten folgende Begriffsbestimmungen:</w:t>
      </w:r>
    </w:p>
    <w:p>
      <w:pPr>
        <w:ind w:left="420"/>
      </w:pPr>
      <w:r>
        <w:t xml:space="preserve">1. „UV-Bestrahlungsgeräte“ sind Anlagen, die zur Bestrahlung der Haut UV-Strahlung aussenden können, einschließlich deren Steuerung;</w:t>
      </w:r>
    </w:p>
    <w:p>
      <w:pPr>
        <w:ind w:left="420"/>
      </w:pPr>
      <w:r>
        <w:t xml:space="preserve">2. „UV-Strahlung“ ist nichtionisierende Strahlung mit Wellenlängen von 100 bis 400 Nanometern;</w:t>
      </w:r>
    </w:p>
    <w:p>
      <w:pPr>
        <w:ind w:left="420"/>
      </w:pPr>
      <w:r>
        <w:t xml:space="preserve">3. „Optische Bauteile“ sind die optisch wirksamen Bestandteile eines UV-Bestrahlungsgerätes, insbesondere UV-Leuchtstofflampen oder Halogen-Metalldampflampen, Reflektoren, Filter und UV-durchlässige Scheiben;</w:t>
      </w:r>
    </w:p>
    <w:p>
      <w:pPr>
        <w:ind w:left="420"/>
      </w:pPr>
      <w:r>
        <w:t xml:space="preserve">4. „Hauttypen“ sind die Kategorien der individuellen Hautempfindlichkeit nach Anlage 1;</w:t>
      </w:r>
    </w:p>
    <w:p>
      <w:pPr>
        <w:ind w:left="420"/>
      </w:pPr>
      <w:r>
        <w:t xml:space="preserve">5. „UV-Erythem“ ist eine entzündliche Rötung der menschlichen Haut durch UV-Strahlung der Sonne oder von künstlichen Quellen (Sonnenbrand);</w:t>
      </w:r>
    </w:p>
    <w:p>
      <w:pPr>
        <w:ind w:left="420"/>
      </w:pPr>
      <w:r>
        <w:t xml:space="preserve">6. „Erythemwirksame Bestrahlungsstärke (Eery)“ ist die Summation des Produktes aus gemessener spektraler Bestrahlungsstärke (Eλ) in Watt pro Quadratmeter und Nanometer (Wm-2nm-1), dem jeweiligen wellenlängenabhängigen Wichtungsfaktor (Sλ) für das UV-Erythem nach Anlage 2 und dem jeweiligen Intervall der Wellenlänge Δλ in Nanometern (nm), wobei gilt Δλ &lt; 2,5 Nanometer (nm), über den Wellenlängenbereich von 250 bis 400 Nanometern (nm):</w:t>
      </w:r>
    </w:p>
    <w:p>
      <w:r>
        <w:rPr>
          <w:rFonts w:ascii="Courier New" w:hAnsi="Courier New"/>
          <w:sz w:val="17"/>
        </w:rPr>
        <w:t xml:space="preserve">    [Abbildung]    </w:t>
      </w:r>
    </w:p>
    <w:p>
      <w:pPr>
        <w:ind w:left="420"/>
      </w:pPr>
      <w:r>
        <w:t xml:space="preserve">7. „Gesamte Bestrahlungsstärke (Eges)“ ist die Summation des Produktes aus gemessener spektraler Bestrahlungsstärke (Eλ) in Watt pro Quadratmeter und Nanometer (Wm-2nm-1) und dem jeweiligen Intervall der Wellenlänge Δλ in Nanometern, wobei gilt Δλ &lt; 2,5 Nanometer (nm), über den Wellenlängenbereich von 200 bis 280 Nanometern (nm):</w:t>
      </w:r>
    </w:p>
    <w:p>
      <w:r>
        <w:rPr>
          <w:rFonts w:ascii="Courier New" w:hAnsi="Courier New"/>
          <w:sz w:val="17"/>
        </w:rPr>
        <w:t xml:space="preserve">    [Abbildung]    </w:t>
      </w:r>
    </w:p>
    <w:p>
      <w:pPr>
        <w:ind w:left="420"/>
      </w:pPr>
      <w:r>
        <w:t xml:space="preserve">8. „Erythemwirksame Bestrahlung“ ist die Bestrahlung in Joule pro Quadratmeter (Jm-2), die ermittelt wird durch Multiplikation der erythemwirksamen Bestrahlungsstärke mit der Bestrahlungsdauer in Sekunden;</w:t>
      </w:r>
    </w:p>
    <w:p>
      <w:pPr>
        <w:ind w:left="420"/>
      </w:pPr>
      <w:r>
        <w:t xml:space="preserve">9. „Erythemwirksame Schwellenbestrahlung“ ist der Wert der erythemwirksamen Bestrahlung in Joule pro Quadratmeter (Jm-2), der bei nicht vorbestrahlter Haut ein gerade noch erkennbares UV-Erythem hervorruft;</w:t>
      </w:r>
    </w:p>
    <w:p>
      <w:pPr>
        <w:ind w:left="420"/>
      </w:pPr>
      <w:r>
        <w:t xml:space="preserve">10. „Höchstbestrahlungsdauer“ ist die Bestrahlungsdauer, die bei gegebener erythemwirksamer Bestrahlungsstärke eines UV-Bestrahlungsgerätes bei nicht vorbestrahlter Haut ein gerade noch erkennbares UV-Erythem hervorruft; sie ist der Quotient aus der erythemwirksamen Schwellenbestrahlung des jeweiligen Hauttyps und der erythemwirksamen Bestrahlungsstärke des UV-Bestrahlungsgerätes.</w:t>
      </w:r>
    </w:p>
    <w:p>
      <w:r>
        <w:rPr>
          <w:color w:val="555555"/>
          <w:sz w:val="17"/>
        </w:rPr>
        <w:t xml:space="preserve">Zitiervorschlag: § 2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