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UVPPortV — Dauer der Zugänglichkeit der Daten</w:t>
      </w:r>
    </w:p>
    <w:p>
      <w:r>
        <w:rPr>
          <w:color w:val="555555"/>
          <w:sz w:val="18"/>
        </w:rPr>
        <w:t xml:space="preserve">UVP-Portale-Verordnung</w:t>
      </w:r>
    </w:p>
    <w:p>
      <w:r>
        <w:rPr>
          <w:color w:val="555555"/>
          <w:sz w:val="18"/>
        </w:rPr>
        <w:t xml:space="preserve">Stand: 24.11.2020 (konsolidierte Textfassung, kein amtliches Inkrafttretensdatum)</w:t>
      </w:r>
    </w:p>
    <w:p>
      <w:r>
        <w:t xml:space="preserve">(1) Die Daten gemäß § 2 Absatz 1 Nummer 1 Buchstabe a und c sowie Nummer 2 bis 4 sind von der im Sinne des § 20 Absatz 2 Satz 1 des Gesetzes über die Umweltverträglichkeitsprüfung zuständigen Behörde bis zum Ablauf der Auslegungsfrist gemäß § 18 Absatz 1 Satz 4 des Gesetzes über die Umweltverträglichkeitsprüfung in Verbindung mit § 73 Absatz 3 Satz 1 des Verwaltungsverfahrensgesetzes auf dem zentralen Internetportal zugänglich zu halten.</w:t>
      </w:r>
    </w:p>
    <w:p>
      <w:r>
        <w:t xml:space="preserve">(2) Die Daten gemäß § 2 Absatz 1 Nummer 1 Buchstabe b und d sowie Nummer 5 sind von der im Sinne des § 20 Absatz 2 Satz 1 des Gesetzes über die Umweltverträglichkeitsprüfung zuständigen Behörde bis zum Ablauf der jeweiligen Rechtsbehelfsfrist gemäß § 70 oder § 74 Absatz 1 Satz 2 und Absatz 2 der Verwaltungsgerichtsordnung auf dem zentralen Internetportal zugänglich zu halten.</w:t>
      </w:r>
    </w:p>
    <w:p>
      <w:r>
        <w:t xml:space="preserve">(3) Wird der Antrag auf Zulassungsentscheidung vor Ablauf der in Absatz 1 genannten Frist vom Vorhabenträger zurückgenommen oder erledigt er sich auf andere Weise, so sind die Unterlagen nur bis zum Ablauf des Tages der Rücknahme des Antrags oder der anderweitigen Erledigung zugänglich zu halten.</w:t>
      </w:r>
    </w:p>
    <w:p>
      <w:r>
        <w:rPr>
          <w:color w:val="555555"/>
          <w:sz w:val="17"/>
        </w:rPr>
        <w:t xml:space="preserve">Zitiervorschlag: § 5 UVPPortV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https://recht.nulegal.eu/gesetze/UVPPortV/5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