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UVPG — Entscheidung; Nebenbestimmungen; Verordnungsermächtigung</w:t>
      </w:r>
    </w:p>
    <w:p>
      <w:r>
        <w:rPr>
          <w:color w:val="555555"/>
          <w:sz w:val="18"/>
        </w:rPr>
        <w:t xml:space="preserve">Gesetz über die Umweltverträglichkeitsprüfung</w:t>
      </w:r>
    </w:p>
    <w:p>
      <w:r>
        <w:rPr>
          <w:color w:val="555555"/>
          <w:sz w:val="18"/>
        </w:rPr>
        <w:t xml:space="preserve">Stand: 29.07.2026 (konsolidierte Textfassung, kein amtliches Inkrafttretensdatum)</w:t>
      </w:r>
    </w:p>
    <w:p>
      <w:r>
        <w:t xml:space="preserve">(1) Der Planfeststellungsbeschluss darf nur ergehen, wenn</w:t>
      </w:r>
    </w:p>
    <w:p>
      <w:pPr>
        <w:ind w:left="420"/>
      </w:pPr>
      <w:r>
        <w:t xml:space="preserve">1. sichergestellt ist, dass das Wohl der Allgemeinheit nicht beeinträchtigt wird, insbesondere</w:t>
      </w:r>
    </w:p>
    <w:p>
      <w:pPr>
        <w:ind w:left="780"/>
      </w:pPr>
      <w:r>
        <w:t xml:space="preserve">a) Gefahren für die Schutzgüter nicht hervorgerufen werden können und</w:t>
      </w:r>
    </w:p>
    <w:p>
      <w:pPr>
        <w:ind w:left="780"/>
      </w:pPr>
      <w:r>
        <w:t xml:space="preserve">b) Vorsorge gegen die Beeinträchtigung der Schutzgüter, insbesondere durch bauliche, betriebliche oder organisatorische Maßnahmen entsprechend dem Stand der Technik getroffen wird,</w:t>
      </w:r>
    </w:p>
    <w:p>
      <w:pPr>
        <w:ind w:left="420"/>
      </w:pPr>
      <w:r>
        <w:t xml:space="preserve">2. umweltrechtliche Vorschriften und andere öffentlich-rechtliche Vorschriften dem Vorhaben nicht entgegenstehen,</w:t>
      </w:r>
    </w:p>
    <w:p>
      <w:pPr>
        <w:ind w:left="420"/>
      </w:pPr>
      <w:r>
        <w:t xml:space="preserve">3. Ziele der Raumordnung beachtet und Grundsätze und sonstige Erfordernisse der Raumordnung berücksichtigt sind,</w:t>
      </w:r>
    </w:p>
    <w:p>
      <w:pPr>
        <w:ind w:left="420"/>
      </w:pPr>
      <w:r>
        <w:t xml:space="preserve">4. Belange des Arbeitsschutzes gewahrt sind.</w:t>
      </w:r>
    </w:p>
    <w:p>
      <w:r>
        <w:t xml:space="preserve">Bei Vorhaben im Sinne der Nummer 19.3 der Anlage 1 darf der Planfeststellungsbeschluss darüber hinaus nur erteilt werden, wenn eine nachteilige Veränderung der Wasserbeschaffenheit nicht zu besorgen ist.</w:t>
      </w:r>
    </w:p>
    <w:p>
      <w:r>
        <w:t xml:space="preserve">(2) Der Planfeststellungsbeschluss kann mit Bedingungen versehen, mit Auflagen verbunden und befristet werden, soweit dies zur Wahrung des Wohls der Allgemeinheit oder zur Erfüllung von öffentlich-rechtlichen Vorschriften, die dem Vorhaben entgegenstehen können, erforderlich ist. Die Aufnahme, Änderung oder Ergänzung von Auflagen über Anforderungen an das Vorhaben ist auch nach dem Ergehen des Planfeststellungsbeschlusses zulässig.</w:t>
      </w:r>
    </w:p>
    <w:p>
      <w:r>
        <w:t xml:space="preserve">(3) Die Absätze 1 und 2 gelten für die Plangenehmigung entsprechend.</w:t>
      </w:r>
    </w:p>
    <w:p>
      <w:r>
        <w:t xml:space="preserve">(4) Der Planfeststellungsbeschluss muss zumindest die folgenden Angaben enthalten:</w:t>
      </w:r>
    </w:p>
    <w:p>
      <w:pPr>
        <w:ind w:left="420"/>
      </w:pPr>
      <w:r>
        <w:t xml:space="preserve">1. die umweltbezogenen Nebenbestimmungen, die mit der Zulassungsentscheidung verbunden sind,</w:t>
      </w:r>
    </w:p>
    <w:p>
      <w:pPr>
        <w:ind w:left="420"/>
      </w:pPr>
      <w:r>
        <w:t xml:space="preserve">2. eine Beschreibung der vorgesehenen Überwachungsmaßnahmen,</w:t>
      </w:r>
    </w:p>
    <w:p>
      <w:pPr>
        <w:ind w:left="420"/>
      </w:pPr>
      <w:r>
        <w:t xml:space="preserve">3. eine Begründung, aus der die wesentlichen tatsächlichen und rechtlichen Gründe hervorgehen, die die Behörde zu ihrer Entscheidung bewogen haben; hierzu gehören</w:t>
      </w:r>
    </w:p>
    <w:p>
      <w:pPr>
        <w:ind w:left="780"/>
      </w:pPr>
      <w:r>
        <w:t xml:space="preserve">a) Angaben über das Verfahren zur Beteiligung der Öffentlichkeit,</w:t>
      </w:r>
    </w:p>
    <w:p>
      <w:pPr>
        <w:ind w:left="780"/>
      </w:pPr>
      <w:r>
        <w:t xml:space="preserve">b) die zusammenfassende Darstellung gemäß § 24,</w:t>
      </w:r>
    </w:p>
    <w:p>
      <w:pPr>
        <w:ind w:left="780"/>
      </w:pPr>
      <w:r>
        <w:t xml:space="preserve">c) die begründete Bewertung gemäß § 25 Absatz 1 sowie</w:t>
      </w:r>
    </w:p>
    <w:p>
      <w:pPr>
        <w:ind w:left="780"/>
      </w:pPr>
      <w:r>
        <w:t xml:space="preserve">d) eine Erläuterung, wie die begründete Bewertung, insbesondere die Angaben des UVP-Berichts, die behördlichen Stellungnahmen nach § 17 Absatz 2 und § 55 Absatz 4 sowie die Äußerungen der Öffentlichkeit nach den §§ 21 und 56, in der Zulassungsentscheidung berücksichtigt wurden oder wie ihnen anderweitig Rechnung getragen wurde.</w:t>
      </w:r>
    </w:p>
    <w:p>
      <w:r>
        <w:t xml:space="preserve">(5) Wird das Vorhaben nicht zugelassen, müssen im Bescheid die dafür wesentlichen Gründe erläutert werden.</w:t>
      </w:r>
    </w:p>
    <w:p>
      <w:r>
        <w:t xml:space="preserve">(6) Die Bundesregierung wird ermächtigt, nach Anhörung der beteiligten Kreise durch Rechtsverordnung mit Zustimmung des Bundesrates Vorschriften zur Erfüllung der Voraussetzungen des Absatzes 1 Satz 1 Nummer 1 zu erlassen über</w:t>
      </w:r>
    </w:p>
    <w:p>
      <w:pPr>
        <w:ind w:left="420"/>
      </w:pPr>
      <w:r>
        <w:t xml:space="preserve">1. die dem Stand der Technik entsprechenden baulichen, betrieblichen oder organisatorischen Maßnahmen zur Vorsorge gegen die Beeinträchtigung der Schutzgüter,</w:t>
      </w:r>
    </w:p>
    <w:p>
      <w:pPr>
        <w:ind w:left="420"/>
      </w:pPr>
      <w:r>
        <w:t xml:space="preserve">2. die Pflichten von Vorhabenträgern und Dritten,</w:t>
      </w:r>
    </w:p>
    <w:p>
      <w:pPr>
        <w:ind w:left="780"/>
      </w:pPr>
      <w:r>
        <w:t xml:space="preserve">a) Behörden und die Öffentlichkeit zu informieren,</w:t>
      </w:r>
    </w:p>
    <w:p>
      <w:pPr>
        <w:ind w:left="780"/>
      </w:pPr>
      <w:r>
        <w:t xml:space="preserve">b) Behörden Unterlagen vorzulegen,</w:t>
      </w:r>
    </w:p>
    <w:p>
      <w:pPr>
        <w:ind w:left="780"/>
      </w:pPr>
      <w:r>
        <w:t xml:space="preserve">c) Behörden technische Ermittlungen und Prüfungen zu ermöglichen sowie ihnen dafür Arbeitskräfte und technische Hilfsmittel zur Verfügung zu stellen,</w:t>
      </w:r>
    </w:p>
    <w:p>
      <w:pPr>
        <w:ind w:left="420"/>
      </w:pPr>
      <w:r>
        <w:t xml:space="preserve">2a. die behördlichen Befugnisse,</w:t>
      </w:r>
    </w:p>
    <w:p>
      <w:pPr>
        <w:ind w:left="780"/>
      </w:pPr>
      <w:r>
        <w:t xml:space="preserve">a) technische Ermittlungen und Prüfungen vorzunehmen,</w:t>
      </w:r>
    </w:p>
    <w:p>
      <w:pPr>
        <w:ind w:left="780"/>
      </w:pPr>
      <w:r>
        <w:t xml:space="preserve">b) während der Betriebszeit Betriebsräume sowie unmittelbar zugehörige befriedete Betriebsgrundstücke zu betreten,</w:t>
      </w:r>
    </w:p>
    <w:p>
      <w:pPr>
        <w:ind w:left="780"/>
      </w:pPr>
      <w:r>
        <w:t xml:space="preserve">c) bei Erforderlichkeit zur Verhütung dringender Gefahren für die öffentliche Sicherheit oder Ordnung Wohnräume und außerhalb der Betriebszeit Betriebsräume sowie unmittelbar zugehörige befriedete Betriebsgrundstücke zu betreten,</w:t>
      </w:r>
    </w:p>
    <w:p>
      <w:pPr>
        <w:ind w:left="780"/>
      </w:pPr>
      <w:r>
        <w:t xml:space="preserve">d) jederzeit Anlagen zu betreten sowie Grundstücke, die nicht unmittelbar zugehörige befriedete Betriebsgrundstücke nach den Buchstaben b und c sind,</w:t>
      </w:r>
    </w:p>
    <w:p>
      <w:pPr>
        <w:ind w:left="420"/>
      </w:pPr>
      <w:r>
        <w:t xml:space="preserve">3. die Überprüfung von Vorhaben durch Sachverständige, Sachverständigenorganisationen und zugelassene Überwachungsstellen sowie über die Anforderungen, die diese Sachverständigen, Sachverständigenorganisationen und zugelassene Überwachungsstellen erfüllen müssen, sowie über das Verfahren ihrer Anerkennung,</w:t>
      </w:r>
    </w:p>
    <w:p>
      <w:pPr>
        <w:ind w:left="420"/>
      </w:pPr>
      <w:r>
        <w:t xml:space="preserve">4. die Anpassung bestehender Vorhaben an die Anforderungen der geltenden Vorschriften,</w:t>
      </w:r>
    </w:p>
    <w:p>
      <w:pPr>
        <w:ind w:left="420"/>
      </w:pPr>
      <w:r>
        <w:t xml:space="preserve">5. die Anzeige von Änderungen, die nach § 65 weder einer Planfeststellung noch einer Plangenehmigung bedürfen, an die zuständige Behörde,</w:t>
      </w:r>
    </w:p>
    <w:p>
      <w:pPr>
        <w:ind w:left="420"/>
      </w:pPr>
      <w:r>
        <w:t xml:space="preserve">6. die Befugnis für behördliche Anordnungen im Einzelfall.</w:t>
      </w:r>
    </w:p>
    <w:p>
      <w:r>
        <w:t xml:space="preserve">In der Rechtsverordnung können Vorschriften über die Einsetzung technischer Kommissionen getroffen werden. Die Kommissionen sollen die Bundesregierung oder das Bundesministerium für Umwelt, Klimaschutz, Naturschutz und nukleare Sicherheit in technischen Fragen beraten. Sie schlagen dem Stand der Technik entsprechende Regeln (technische Regeln) unter Berücksichtigung der für andere Schutzziele vorhandenen Regeln und, soweit dessen Zuständigkeiten berührt sind, in Abstimmung mit der Kommission für Anlagensicherheit nach § 51a Absatz 1 des Bundes-Immissionsschutzgesetzes vor. In die Kommissionen sind Vertreter der beteiligten Bundesbehörden und Landesbehörden, der Sachverständigen, Sachverständigenorganisationen und zugelassenen Überwachungsstellen, der Wissenschaft sowie der Hersteller und Betreiber von Leitungsanlagen zu berufen. Technische Regeln können vom Bundesministerium für Umwelt, Klimaschutz, Naturschutz und nukleare Sicherheit im Bundesanzeiger veröffentlicht werden. In der Rechtsverordnung können auch die Stoffe, die geeignet sind, die Wasserbeschaffenheit nachteilig zu verändern (wassergefährdende Stoffe im Sinne von Nummer 19.3 der Anlage 1), bestimmt werden. Das Grundrecht der Unverletzlichkeit der Wohnung (Artikel 13 des Grundgesetzes) wird durch Satz 1 Nummer 2a Buchstabe c eingeschränkt.</w:t>
      </w:r>
    </w:p>
    <w:p>
      <w:r>
        <w:t xml:space="preserve">(7) Die Bundesregierung wird ermächtigt, für Rohrleitungsanlagen, die keiner Planfeststellung oder Plangenehmigung bedürfen, nach Anhörung der beteiligten Kreise im Sinne von § 23 Absatz 2 des Wasserhaushaltsgesetzes durch Rechtsverordnung mit Zustimmung des Bundesrates</w:t>
      </w:r>
    </w:p>
    <w:p>
      <w:pPr>
        <w:ind w:left="420"/>
      </w:pPr>
      <w:r>
        <w:t xml:space="preserve">1. eine Anzeigepflicht vorzuschreiben,</w:t>
      </w:r>
    </w:p>
    <w:p>
      <w:pPr>
        <w:ind w:left="420"/>
      </w:pPr>
      <w:r>
        <w:t xml:space="preserve">2. Regelungen entsprechend Absatz 6 Satz 1 Nummer 1 bis 4, 6 oder entsprechend Absatz 6 Satz 2 und 7 zu erlassen.</w:t>
      </w:r>
    </w:p>
    <w:p>
      <w:r>
        <w:t xml:space="preserve">(8) Für Anlagen, die militärischen Zwecken dienen, obliegen dem Bundesministerium der Verteidigung und den von ihm benannten Stellen die Aufgaben des Vollzugs und der Überwachung.</w:t>
      </w:r>
    </w:p>
    <w:p>
      <w:r>
        <w:rPr>
          <w:color w:val="555555"/>
          <w:sz w:val="17"/>
        </w:rPr>
        <w:t xml:space="preserve">Zitiervorschlag: § 66 UVPG</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