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UVPG — Grenzüberschreitende Öffentlichkeitsbeteiligung bei ausländischen Plänen und Programmen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Für die Beteiligung der deutschen Öffentlichkeit bei Plänen und Programmen eines anderen Staates gilt § 59 Absatz 1 bis 3 und 5 entsprechend.</w:t>
      </w:r>
    </w:p>
    <w:p>
      <w:r>
        <w:t xml:space="preserve">(2) Für die Bekanntgabe der Entscheidung über die Annahme oder Ablehnung des Plans oder Programms und für die Auslegung von Unterlagen im Falle der Annahme gilt § 44 entsprechend.</w:t>
      </w:r>
    </w:p>
    <w:p>
      <w:r>
        <w:rPr>
          <w:color w:val="555555"/>
          <w:sz w:val="17"/>
        </w:rPr>
        <w:t xml:space="preserve">Zitiervorschlag: § 63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