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61 UVPG — Grenzüberschreitende Öffentlichkeitsbeteiligung bei inländischen Plänen und Programmen</w:t>
      </w:r>
    </w:p>
    <w:p>
      <w:r>
        <w:rPr>
          <w:color w:val="555555"/>
          <w:sz w:val="18"/>
        </w:rPr>
        <w:t xml:space="preserve">Gesetz über die Umweltverträglichkeitsprüfung</w:t>
      </w:r>
    </w:p>
    <w:p>
      <w:r>
        <w:rPr>
          <w:color w:val="555555"/>
          <w:sz w:val="18"/>
        </w:rPr>
        <w:t xml:space="preserve">Stand: 13.04.2021 (konsolidierte Textfassung, kein amtliches Inkrafttretensdatum)</w:t>
      </w:r>
    </w:p>
    <w:p>
      <w:r>
        <w:t xml:space="preserve">(1) Für die grenzüberschreitende Öffentlichkeitsbeteiligung bei Strategischen Umweltprüfungen gilt § 56 entsprechend. Die in dem anderen Staat betroffene Öffentlichkeit kann sich am Verfahren nach § 42 beteiligen.</w:t>
      </w:r>
    </w:p>
    <w:p>
      <w:r>
        <w:t xml:space="preserve">(2) Die zuständige deutsche Behörde übermittelt bei der Annahme des Plans oder Programms dem beteiligten anderen Staat die in § 44 Absatz 2 genannten Informationen. Dabei übermittelt sie folgende Informationen auch in einer Amtssprache des anderen Staates:</w:t>
      </w:r>
    </w:p>
    <w:p>
      <w:pPr>
        <w:ind w:left="420"/>
      </w:pPr>
      <w:r>
        <w:t xml:space="preserve">1. die Entscheidung zur Annahme des Programms,</w:t>
      </w:r>
    </w:p>
    <w:p>
      <w:pPr>
        <w:ind w:left="420"/>
      </w:pPr>
      <w:r>
        <w:t xml:space="preserve">2. die Teile der zusammenfassenden Erklärung, die es den beteiligten Behörden und der Öffentlichkeit des anderen Staates ermöglichen zu erkennen, auf welche Art und Weise</w:t>
      </w:r>
    </w:p>
    <w:p>
      <w:pPr>
        <w:ind w:left="780"/>
      </w:pPr>
      <w:r>
        <w:t xml:space="preserve">a) der Plan oder das Programm die im Umweltbericht dargestellten voraussichtlichen erheblichen nachteiligen grenzüberschreitenden Umweltauswirkungen sowie Maßnahmen zum Ausschluss, zur Verringerung oder zum Ausgleich dieser Auswirkungen berücksichtigt,</w:t>
      </w:r>
    </w:p>
    <w:p>
      <w:pPr>
        <w:ind w:left="780"/>
      </w:pPr>
      <w:r>
        <w:t xml:space="preserve">b) die Stellungnahmen der Behörden und die Äußerungen der betroffenen Öffentlichkeit des anderen Staates sowie die Ergebnisse der Konsultationen nach § 60 Absatz 1 in Verbindung mit § 55 Absatz 5 berücksichtigt,</w:t>
      </w:r>
    </w:p>
    <w:p>
      <w:pPr>
        <w:ind w:left="420"/>
      </w:pPr>
      <w:r>
        <w:t xml:space="preserve">3. eine Rechtsbehelfsbelehrung, soweit über die Annahme des Plans oder Programms nicht durch Gesetz entschieden wird, und</w:t>
      </w:r>
    </w:p>
    <w:p>
      <w:pPr>
        <w:ind w:left="420"/>
      </w:pPr>
      <w:r>
        <w:t xml:space="preserve">4. sonstige Unterlagen, die für das Verfahren der grenzüberschreitenden Strategischen Umweltprüfung wesentlich sind.</w:t>
      </w:r>
    </w:p>
    <w:p>
      <w:r>
        <w:rPr>
          <w:color w:val="555555"/>
          <w:sz w:val="17"/>
        </w:rPr>
        <w:t xml:space="preserve">Zitiervorschlag: § 61 UVPG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https://recht.nulegal.eu/gesetze/UVPG/61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