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UVPG — Unbedingte UVP-Pflicht bei Neuvorhaben</w:t>
      </w:r>
    </w:p>
    <w:p>
      <w:r>
        <w:rPr>
          <w:color w:val="555555"/>
          <w:sz w:val="18"/>
        </w:rPr>
        <w:t xml:space="preserve">Gesetz über die Umweltverträglichkeitsprüfung</w:t>
      </w:r>
    </w:p>
    <w:p>
      <w:r>
        <w:rPr>
          <w:color w:val="555555"/>
          <w:sz w:val="18"/>
        </w:rPr>
        <w:t xml:space="preserve">Stand: 13.04.2021 (konsolidierte Textfassung, kein amtliches Inkrafttretensdatum)</w:t>
      </w:r>
    </w:p>
    <w:p>
      <w:r>
        <w:t xml:space="preserve">Für ein Neuvorhaben, das in Anlage 1 Spalte 1 mit dem Buchstaben „X“ gekennzeichnet ist, besteht die UVP-Pflicht, wenn die zur Bestimmung der Art des Vorhabens genannten Merkmale vorliegen. Sofern Größen- oder Leistungswerte angegeben sind, besteht die UVP-Pflicht, wenn die Werte erreicht oder überschritten werden.</w:t>
      </w:r>
    </w:p>
    <w:p>
      <w:r>
        <w:rPr>
          <w:color w:val="555555"/>
          <w:sz w:val="17"/>
        </w:rPr>
        <w:t xml:space="preserve">Zitiervorschlag: § 6 UVPG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https://recht.nulegal.eu/gesetze/UVPG/6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