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UVPG — Grenzüberschreitende Öffentlichkeitsbeteiligung bei inländischen Vorhaben</w:t>
      </w:r>
    </w:p>
    <w:p>
      <w:r>
        <w:rPr>
          <w:color w:val="555555"/>
          <w:sz w:val="18"/>
        </w:rPr>
        <w:t xml:space="preserve">Gesetz über die Umweltverträglichkeitsprüfung</w:t>
      </w:r>
    </w:p>
    <w:p>
      <w:r>
        <w:rPr>
          <w:color w:val="555555"/>
          <w:sz w:val="18"/>
        </w:rPr>
        <w:t xml:space="preserve">Stand: 01.01.2024 (konsolidierte Textfassung, kein amtliches Inkrafttretensdatum)</w:t>
      </w:r>
    </w:p>
    <w:p>
      <w:r>
        <w:t xml:space="preserve">(1) Bei der grenzüberschreitenden Öffentlichkeitsbeteiligung kann sich die Öffentlichkeit des anderen Staates am Verfahren nach den §§ 18 bis 22 beteiligen.</w:t>
      </w:r>
    </w:p>
    <w:p>
      <w:r>
        <w:t xml:space="preserve">(2) Die zuständige deutsche Behörde wirkt darauf hin, dass</w:t>
      </w:r>
    </w:p>
    <w:p>
      <w:pPr>
        <w:ind w:left="420"/>
      </w:pPr>
      <w:r>
        <w:t xml:space="preserve">1. das Vorhaben in dem anderen Staat auf geeignete Weise bekannt gemacht wird und</w:t>
      </w:r>
    </w:p>
    <w:p>
      <w:pPr>
        <w:ind w:left="420"/>
      </w:pPr>
      <w:r>
        <w:t xml:space="preserve">2. dabei angegeben wird,</w:t>
      </w:r>
    </w:p>
    <w:p>
      <w:pPr>
        <w:ind w:left="780"/>
      </w:pPr>
      <w:r>
        <w:t xml:space="preserve">a) wo, in welcher Form und in welchem Zeitraum die Unterlagen nach § 19 Absatz 2 der Öffentlichkeit des anderen Staates zugänglich gemacht werden,</w:t>
      </w:r>
    </w:p>
    <w:p>
      <w:pPr>
        <w:ind w:left="780"/>
      </w:pPr>
      <w:r>
        <w:t xml:space="preserve">b) welcher deutschen Behörde in welcher Form und innerhalb welcher Frist die betroffene Öffentlichkeit des anderen Staates Äußerungen übermitteln kann sowie</w:t>
      </w:r>
    </w:p>
    <w:p>
      <w:pPr>
        <w:ind w:left="780"/>
      </w:pPr>
      <w:r>
        <w:t xml:space="preserve">c) dass im Verfahren zur Beteiligung der Öffentlichkeit mit Ablauf der festgelegten Frist alle Äußerungen für das Verfahren über die Zulässigkeit des Vorhabens ausgeschlossen sind, die nicht auf besonderen privatrechtlichen Titeln beruhen.</w:t>
      </w:r>
    </w:p>
    <w:p>
      <w:r>
        <w:t xml:space="preserve">(3) Die zuständige deutsche Behörde kann der betroffenen Öffentlichkeit des anderen Staates die elektronische Übermittlung von Äußerungen auch abweichend von den Voraussetzungen des § 3a Absatz 2 und 3 des Verwaltungsverfahrensgesetzes gestatten, sofern im Verhältnis zum anderen Staat für die elektronische Übermittlung die Voraussetzungen der Grundsätze von Gegenseitigkeit und Gleichwertigkeit erfüllt sind.</w:t>
      </w:r>
    </w:p>
    <w:p>
      <w:r>
        <w:t xml:space="preserve">(4) Die Öffentlichkeit des anderen Staates kann ihre Äußerungen in einer ihrer Amtssprachen übermitteln.</w:t>
      </w:r>
    </w:p>
    <w:p>
      <w:r>
        <w:rPr>
          <w:color w:val="555555"/>
          <w:sz w:val="17"/>
        </w:rPr>
        <w:t xml:space="preserve">Zitiervorschlag: § 56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