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UVPG — Bekanntgabe der Entscheidung über die Annahme oder Ablehnung des Plans oder Programms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(1) Die Annahme eines Plans oder Programms ist öffentlich bekannt zu machen. Die Ablehnung eines Plans oder Programms kann öffentlich bekannt gemacht werden.</w:t>
      </w:r>
    </w:p>
    <w:p>
      <w:r>
        <w:t xml:space="preserve">(2) Bei Annahme des Plans oder Programms sind folgende Informationen zur Einsicht auszulegen:</w:t>
      </w:r>
    </w:p>
    <w:p>
      <w:pPr>
        <w:ind w:left="420"/>
      </w:pPr>
      <w:r>
        <w:t xml:space="preserve">1. der angenommene Plan oder das angenommene Programm,</w:t>
      </w:r>
    </w:p>
    <w:p>
      <w:pPr>
        <w:ind w:left="420"/>
      </w:pPr>
      <w:r>
        <w:t xml:space="preserve">2. eine zusammenfassende Erklärung, wie Umwelterwägungen in den Plan oder das Programm einbezogen wurden, wie der Umweltbericht nach § 40 sowie die Stellungnahmen und Äußerungen nach den §§ 41, 42, 60 Absatz 1 und § 61 Absatz 1 berücksichtigt wurden und aus welchen Gründen der angenommene Plan oder das angenommene Programm nach Abwägung mit den geprüften Alternativen gewählt wurde,</w:t>
      </w:r>
    </w:p>
    <w:p>
      <w:pPr>
        <w:ind w:left="420"/>
      </w:pPr>
      <w:r>
        <w:t xml:space="preserve">3. eine Aufstellung der Überwachungsmaßnahmen nach § 45 sowie</w:t>
      </w:r>
    </w:p>
    <w:p>
      <w:pPr>
        <w:ind w:left="420"/>
      </w:pPr>
      <w:r>
        <w:t xml:space="preserve">4. eine Rechtsbehelfsbelehrung, soweit über die Annahme des Plans oder Programms nicht durch Gesetz entschieden wird.</w:t>
      </w:r>
    </w:p>
    <w:p>
      <w:r>
        <w:rPr>
          <w:color w:val="555555"/>
          <w:sz w:val="17"/>
        </w:rPr>
        <w:t xml:space="preserve">Zitiervorschlag: § 44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