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UVPG — Überwachung</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Soweit bundes- oder landesrechtliche Regelungen keine Überwachungsmaßnahmen vorsehen, ergreift die zuständige Behörde die geeigneten Überwachungsmaßnahmen, um die Einhaltung der umweltbezogenen Bestimmungen des Zulassungsbescheids nach § 26 zu überprüfen. Dies gilt insbesondere für</w:t>
      </w:r>
    </w:p>
    <w:p>
      <w:pPr>
        <w:ind w:left="420"/>
      </w:pPr>
      <w:r>
        <w:t xml:space="preserve">1. die im Zulassungsbescheid festgelegten Merkmale des Vorhabens und des Standorts sowie</w:t>
      </w:r>
    </w:p>
    <w:p>
      <w:pPr>
        <w:ind w:left="420"/>
      </w:pPr>
      <w:r>
        <w:t xml:space="preserve">2. die Maßnahmen, mit denen erhebliche nachteilige Umweltauswirkungen ausgeschlossen, vermindert oder ausgeglichen werden sollen, und die Ersatzmaßnahmen bei Eingriffen in Natur und Landschaft.</w:t>
      </w:r>
    </w:p>
    <w:p>
      <w:r>
        <w:t xml:space="preserve">Die zuständige Behörde kann dem Vorhabenträger Überwachungsmaßnahmen nach den Sätzen 1 und 2 aufgeben.</w:t>
      </w:r>
    </w:p>
    <w:p>
      <w:r>
        <w:t xml:space="preserve">(2) Soweit bundes- oder landesrechtliche Regelungen keine entsprechenden Überwachungsmaßnahmen vorsehen, ergreift die zuständige Behörde geeignete Maßnahmen zur Überwachung erheblicher nachteiliger Umweltauswirkungen, wenn die Auswirkungen des Vorhabens schwer vorhersehbar oder die Wirksamkeit von Maßnahmen, mit denen erhebliche Umweltauswirkungen ausgeschlossen, vermindert oder ausgeglichen werden sollen, oder die Wirksamkeit von Ersatzmaßnahmen unsicher sind. Die zuständige Behörde kann dem Vorhabenträger Überwachungsmaßnahmen nach Satz 1 aufgeben.</w:t>
      </w:r>
    </w:p>
    <w:p>
      <w:r>
        <w:rPr>
          <w:color w:val="555555"/>
          <w:sz w:val="17"/>
        </w:rPr>
        <w:t xml:space="preserve">Zitiervorschlag: § 28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