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UVPG — Begründete Bewertung der Umweltauswirkungen und Berücksichtigung des Ergebnisses bei der Entscheidung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Auf der Grundlage der zusammenfassenden Darstellung bewertet die zuständige Behörde die Umweltauswirkungen des Vorhabens im Hinblick auf eine wirksame Umweltvorsorge im Sinne des § 3 nach Maßgabe der geltenden Gesetze. Die Bewertung ist zu begründen.</w:t>
      </w:r>
    </w:p>
    <w:p>
      <w:r>
        <w:t xml:space="preserve">(2) Bei der Entscheidung über die Zulässigkeit des Vorhabens berücksichtigt die zuständige Behörde die begründete Bewertung nach dem in Absatz 1 bestimmten Maßstab.</w:t>
      </w:r>
    </w:p>
    <w:p>
      <w:r>
        <w:t xml:space="preserve">(3) Bei der Entscheidung über die Zulassung des Vorhabens müssen die zusammenfassende Darstellung und die begründete Bewertung nach Einschätzung der zuständigen Behörde hinreichend aktuell sein.</w:t>
      </w:r>
    </w:p>
    <w:p>
      <w:r>
        <w:rPr>
          <w:color w:val="555555"/>
          <w:sz w:val="17"/>
        </w:rPr>
        <w:t xml:space="preserve">Zitiervorschlag: § 25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