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UVPG — Beteiligung der Öffentlichkeit</w:t>
      </w:r>
    </w:p>
    <w:p>
      <w:r>
        <w:rPr>
          <w:color w:val="555555"/>
          <w:sz w:val="18"/>
        </w:rPr>
        <w:t xml:space="preserve">Gesetz über die Umweltverträglichkeitsprüfung</w:t>
      </w:r>
    </w:p>
    <w:p>
      <w:r>
        <w:rPr>
          <w:color w:val="555555"/>
          <w:sz w:val="18"/>
        </w:rPr>
        <w:t xml:space="preserve">Stand: 29.07.2026 (konsolidierte Textfassung, kein amtliches Inkrafttretensdatum)</w:t>
      </w:r>
    </w:p>
    <w:p>
      <w:r>
        <w:t xml:space="preserve">(1) Die zuständige Behörde beteiligt die Öffentlichkeit zu den Umweltauswirkungen des Vorhabens. Der betroffenen Öffentlichkeit wird im Rahmen der Beteiligung Gelegenheit zur Äußerung gegeben. Dabei sollen nach dem Umwelt-Rechtsbehelfsgesetz anerkannte Vereinigungen die zuständige Behörde in einer dem Umweltschutz dienenden Weise unterstützen. Das Beteiligungsverfahren muss den Anforderungen des § 72a Absatz 2 bis 4, des § 73 Absatz 1 Satz 1 und 2, Absatz 2 Satz 1 und 2, Absatz 3 und des § 73b des Verwaltungsverfahrensgesetzes entsprechen. § 73 Absatz 2 Satz 4 des Verwaltungsverfahrensgesetzes, auch in Verbindung mit § 73c Absatz 1 Satz 2 des Verwaltungsverfahrensgesetzes, ist nicht anzuwenden.</w:t>
      </w:r>
    </w:p>
    <w:p>
      <w:r>
        <w:t xml:space="preserve">(2) In einem vorgelagerten Verfahren oder in einem Planfeststellungsverfahren über einen Wege- und Gewässerplan mit landschaftspflegerischem Begleitplan nach § 41 des Flurbereinigungsgesetzes kann die zuständige Behörde auf die Durchführung eines Erörterungstermins verzichten.</w:t>
      </w:r>
    </w:p>
    <w:p>
      <w:r>
        <w:rPr>
          <w:color w:val="555555"/>
          <w:sz w:val="17"/>
        </w:rPr>
        <w:t xml:space="preserve">Zitiervorschlag: § 18 UVPG</w:t>
      </w:r>
    </w:p>
    <w:p>
      <w:r>
        <w:rPr>
          <w:color w:val="555555"/>
          <w:sz w:val="17"/>
        </w:rPr>
        <w:t xml:space="preserve">Quelle: Bundesamt für Justiz, abgerufen 29.07.2026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https://recht.nulegal.eu/gesetze/UVPG/18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