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UVPG — Beteiligung anderer Behörden</w:t>
      </w:r>
    </w:p>
    <w:p>
      <w:r>
        <w:rPr>
          <w:color w:val="555555"/>
          <w:sz w:val="18"/>
        </w:rPr>
        <w:t xml:space="preserve">Gesetz über die Umweltverträglichkeitsprüfung</w:t>
      </w:r>
    </w:p>
    <w:p>
      <w:r>
        <w:rPr>
          <w:color w:val="555555"/>
          <w:sz w:val="18"/>
        </w:rPr>
        <w:t xml:space="preserve">Stand: 29.07.2026 (konsolidierte Textfassung, kein amtliches Inkrafttretensdatum)</w:t>
      </w:r>
    </w:p>
    <w:p>
      <w:r>
        <w:t xml:space="preserve">(1) Die zuständige Behörde unterrichtet die Behörden, deren umweltbezogener Aufgabenbereich durch das Vorhaben berührt wird, einschließlich der von dem Vorhaben betroffenen Gemeinden und Landkreise sowie der sonstigen im Landesrecht vorgesehenen Gebietskörperschaften, über das Vorhaben und übermittelt ihnen den UVP-Bericht.</w:t>
      </w:r>
    </w:p>
    <w:p>
      <w:r>
        <w:t xml:space="preserve">(2) Die zuständige Behörde holt die Stellungnahmen der unterrichteten Behörden ein. Für die Stellungnahmen gilt § 73a Absatz 2 und 3 des Verwaltungsverfahrensgesetzes entsprechend.</w:t>
      </w:r>
    </w:p>
    <w:p>
      <w:r>
        <w:rPr>
          <w:color w:val="555555"/>
          <w:sz w:val="17"/>
        </w:rPr>
        <w:t xml:space="preserve">Zitiervorschlag: § 17 UVPG</w:t>
      </w:r>
    </w:p>
    <w:p>
      <w:r>
        <w:rPr>
          <w:color w:val="555555"/>
          <w:sz w:val="17"/>
        </w:rPr>
        <w:t xml:space="preserve">Quelle: Bundesamt für Justiz, abgerufen 29.07.2026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https://recht.nulegal.eu/gesetze/UVPG/17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