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UVPG — Entwicklungs- und Erprobungsvorhaben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Sofern ein in Anlage 1 Spalte 1 mit einem „X“ gekennzeichnetes Vorhaben ein Entwicklungs- und Erprobungsvorhaben ist und nicht länger als zwei Jahre durchgeführt wird, besteht für dieses Vorhaben eine UVP-Pflicht abweichend von § 6 nur, wenn sie durch die allgemeine Vorprüfung festgestellt wird. Für die Vorprüfung gilt § 7 Absatz 1 und 3 bis 7 entsprechend. Bei der allgemeinen Vorprüfung ist die Durchführungsdauer besonders zu berücksichtigen.</w:t>
      </w:r>
    </w:p>
    <w:p>
      <w:r>
        <w:t xml:space="preserve">(2) Ein Entwicklungs- und Erprobungsvorhaben ist ein Vorhaben, das ausschließlich oder überwiegend der Entwicklung und Erprobung neuer Verfahren oder Erzeugnisse dient.</w:t>
      </w:r>
    </w:p>
    <w:p>
      <w:r>
        <w:rPr>
          <w:color w:val="555555"/>
          <w:sz w:val="17"/>
        </w:rPr>
        <w:t xml:space="preserve">Zitiervorschlag: § 14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