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UVKapWertV</w:t>
      </w:r>
    </w:p>
    <w:p>
      <w:r>
        <w:rPr>
          <w:color w:val="555555"/>
          <w:sz w:val="18"/>
        </w:rPr>
        <w:t xml:space="preserve">Verordnung über die Berechnung des Kapitalwertes bei Abfindung von Leistungen aus der gesetzlichen Unfallversicherung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604 Satz 3 und des § 616 Abs. 1 Satz 2 der Reichsversicherungsordnung verordnet die Bundesregierung mit Zustimmung des Bundesrates:</w:t>
      </w:r>
    </w:p>
    <w:p>
      <w:r>
        <w:rPr>
          <w:color w:val="555555"/>
          <w:sz w:val="17"/>
        </w:rPr>
        <w:t xml:space="preserve">Zitiervorschlag: Eingangsformel UVKapWertV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https://recht.nulegal.eu/gesetze/UVKapWertV/eingangsformel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