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UVGDVO (Nordrhein-Westfalen) — Inkrafttreten</w:t>
      </w:r>
    </w:p>
    <w:p>
      <w:r>
        <w:rPr>
          <w:color w:val="555555"/>
          <w:sz w:val="18"/>
        </w:rPr>
        <w:t xml:space="preserve">UVG-Durchführungsverordnung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1. Januar 2019 in Kraft. Gleichzeitig tritt die Verordnung zur Durchführung des Unterhaltsvorschußgesetzes vom 11. April 1980 (GV. NRW. S. 482), die durch Artikel 254 des Gesetzes vom 5. April 2005 (GV. NRW. S. 274) geändert worden ist, außer Kraft.</w:t>
      </w:r>
    </w:p>
    <w:p>
      <w:r>
        <w:t xml:space="preserve">Die Landesregierung</w:t>
      </w:r>
    </w:p>
    <w:p>
      <w:r>
        <w:t xml:space="preserve">Nordrhein-Westfalen</w:t>
      </w:r>
    </w:p>
    <w:p>
      <w:r>
        <w:t xml:space="preserve">Der Ministerpräsident</w:t>
      </w:r>
    </w:p>
    <w:p>
      <w:r>
        <w:t xml:space="preserve">Für den Minister für Kinder, Familie, Flüchtlinge und Integration</w:t>
      </w:r>
    </w:p>
    <w:p>
      <w:r>
        <w:t xml:space="preserve">der Minister für Wirtschaft, Innovation, Digitalisierung und Energie</w:t>
      </w:r>
    </w:p>
    <w:p>
      <w:r>
        <w:rPr>
          <w:color w:val="555555"/>
          <w:sz w:val="17"/>
        </w:rPr>
        <w:t xml:space="preserve">Zitiervorschlag: § 3 UVGDVO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https://recht.nulegal.eu/gesetze/UVGDVO/3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