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4c UVBBErG — Leistungen der Soldatenentschädigung</w:t>
      </w:r>
    </w:p>
    <w:p>
      <w:r>
        <w:rPr>
          <w:color w:val="555555"/>
          <w:sz w:val="18"/>
        </w:rPr>
        <w:t xml:space="preserve">Gesetz zur Errichtung der Unfallversicherung Bund und Bahn</w:t>
      </w:r>
    </w:p>
    <w:p>
      <w:r>
        <w:rPr>
          <w:color w:val="555555"/>
          <w:sz w:val="18"/>
        </w:rPr>
        <w:t xml:space="preserve">Stand: 24.12.2024 (konsolidierte Textfassung, kein amtliches Inkrafttretensdatum)</w:t>
      </w:r>
    </w:p>
    <w:p>
      <w:r>
        <w:t xml:space="preserve">(1) Zum 1. Januar 2025 wird der Unfallversicherung Bund und Bahn die Erbringung der folgenden Leistungen übertragen:</w:t>
      </w:r>
    </w:p>
    <w:p>
      <w:pPr>
        <w:ind w:left="420"/>
      </w:pPr>
      <w:r>
        <w:t xml:space="preserve">1. Leistungen der medizinischen Versorgung nach Kapitel 3 Abschnitt 2 Unterabschnitt 1 und 2 und die Leistungen der Hilfsmittelversorgung nach den Kapiteln 3 bis 5 für alle früheren Soldatinnen und Soldaten nach § 31 Absatz 2 des Siebten Buches Sozialgesetzbuch,</w:t>
      </w:r>
    </w:p>
    <w:p>
      <w:pPr>
        <w:ind w:left="420"/>
      </w:pPr>
      <w:r>
        <w:t xml:space="preserve">2. Leistungen zur Teilhabe am Arbeitsleben nach Kapitel 4 des Soldatenentschädigungsgesetzes für geschädigte Personen, die sich nicht im Wehrdienstverhältnis befinden,</w:t>
      </w:r>
    </w:p>
    <w:p>
      <w:pPr>
        <w:ind w:left="420"/>
      </w:pPr>
      <w:r>
        <w:t xml:space="preserve">3. Leistungen der Wohnungshilfe nach dem Soldatenentschädigungsgesetz und</w:t>
      </w:r>
    </w:p>
    <w:p>
      <w:pPr>
        <w:ind w:left="420"/>
      </w:pPr>
      <w:r>
        <w:t xml:space="preserve">4. Leistungen zur Teilhabe am Arbeitsleben nach § 46 des Soldatenentschädigungsgesetzes.</w:t>
      </w:r>
    </w:p>
    <w:p>
      <w:r>
        <w:t xml:space="preserve">(2) Durch die Aufgabenübertragung nach Absatz 1 wird das Bundesministerium der Verteidigung nicht von seiner Verantwortung gegenüber den Betroffenen entbunden.</w:t>
      </w:r>
    </w:p>
    <w:p>
      <w:r>
        <w:t xml:space="preserve">(3) In den Verfahren nach Absatz 1 trifft die Unfallversicherung Bund und Bahn die Verwaltungsentscheidung. Das Bundesministerium der Verteidigung ist gegenüber der Unfallversicherung Bund und Bahn bei der Erbringung der in Absatz 1 genannten Leistungen fachlich weisungsbefugt. Insoweit finden die Vorschriften über die Selbstverwaltung der Träger der Sozialversicherung keine Anwendung.</w:t>
      </w:r>
    </w:p>
    <w:p>
      <w:r>
        <w:t xml:space="preserve">(4) Das Bundesministerium der Verteidigung unterstützt die Unfallversicherung Bund und Bahn bei der Durchführung der ihr übertragenen Aufgaben.</w:t>
      </w:r>
    </w:p>
    <w:p>
      <w:r>
        <w:t xml:space="preserve">(5) Aus dem Einzelplan 14 des Bundeshaushaltsplans werden der Unfallversicherung Bund und Bahn erstattet:</w:t>
      </w:r>
    </w:p>
    <w:p>
      <w:pPr>
        <w:ind w:left="420"/>
      </w:pPr>
      <w:r>
        <w:t xml:space="preserve">1. die laufenden Leistungsausgaben und Verwaltungskosten,</w:t>
      </w:r>
    </w:p>
    <w:p>
      <w:pPr>
        <w:ind w:left="420"/>
      </w:pPr>
      <w:r>
        <w:t xml:space="preserve">2. die Kosten der Einrichtung der informationstechnischen Systeme und Schnittstellen sowie weitere Kosten, die zur Vorbereitung der Leistungserbringung nach Absatz 1 notwendig sind, auch soweit diese Kosten vor dem 1. Januar 2025 anfallen.</w:t>
      </w:r>
    </w:p>
    <w:p>
      <w:r>
        <w:t xml:space="preserve">(6) Das Nähere regelt das Bundesministerium der Verteidigung mit der Unfallversicherung Bund und Bahn durch Verwaltungsvereinbarungen.</w:t>
      </w:r>
    </w:p>
    <w:p>
      <w:r>
        <w:rPr>
          <w:color w:val="555555"/>
          <w:sz w:val="17"/>
        </w:rPr>
        <w:t xml:space="preserve">Zitiervorschlag: § 4c UVBBErG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https://recht.nulegal.eu/gesetze/UVBBErG/4c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