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UV-AltRückV — Altersrückstellungen für die ehemaligen Beschäftigten des Spitzenverbandes der landwirtschaftlichen Sozialversicherung</w:t>
      </w:r>
    </w:p>
    <w:p>
      <w:r>
        <w:rPr>
          <w:color w:val="555555"/>
          <w:sz w:val="18"/>
        </w:rPr>
        <w:t xml:space="preserve">Unfallversicherungs-Altersrückstellungsverordnung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ehemaligen Beschäftigten des Spitzenverbandes der landwirtschaftlichen Sozialversicherung, für die Altersrückstellungen nach § 7 Absatz 5 des Gesetzes zur Errichtung der Sozialversicherung für Landwirtschaft, Forsten und Gartenbau zu bilden sind, sind die Vorschriften dieser Verordnung anzuwenden.</w:t>
      </w:r>
    </w:p>
    <w:p>
      <w:r>
        <w:rPr>
          <w:color w:val="555555"/>
          <w:sz w:val="17"/>
        </w:rPr>
        <w:t xml:space="preserve">Zitiervorschlag: § 3 UV-AltRückV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https://recht.nulegal.eu/gesetze/UV-AltR%C3%BCckV/3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