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UStatG 2005 — Erhebungen, Berichtsjahr</w:t>
      </w:r>
    </w:p>
    <w:p>
      <w:r>
        <w:rPr>
          <w:color w:val="555555"/>
          <w:sz w:val="18"/>
        </w:rPr>
        <w:t xml:space="preserve">Umweltstatistikgesetz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Statistik umfasst die Erhebungen</w:t>
      </w:r>
    </w:p>
    <w:p>
      <w:pPr>
        <w:ind w:left="420"/>
      </w:pPr>
      <w:r>
        <w:t xml:space="preserve">1. der Abfallentsorgung (§ 3),</w:t>
      </w:r>
    </w:p>
    <w:p>
      <w:pPr>
        <w:ind w:left="420"/>
      </w:pPr>
      <w:r>
        <w:t xml:space="preserve">2. der Abfälle, über die Nachweise zu führen sind (§ 4),</w:t>
      </w:r>
    </w:p>
    <w:p>
      <w:pPr>
        <w:ind w:left="420"/>
      </w:pPr>
      <w:r>
        <w:t xml:space="preserve">3. der Entsorgung bestimmter Abfälle (§ 5),</w:t>
      </w:r>
    </w:p>
    <w:p>
      <w:pPr>
        <w:ind w:left="420"/>
      </w:pPr>
      <w:r>
        <w:t xml:space="preserve">4. des Inverkehrbringens und der Entsorgung bestimmter Erzeugnisse (§ 5a),</w:t>
      </w:r>
    </w:p>
    <w:p>
      <w:pPr>
        <w:ind w:left="420"/>
      </w:pPr>
      <w:r>
        <w:t xml:space="preserve">5. der öffentlichen Wasserversorgung und der öffentlichen Abwasserentsorgung (§ 7),</w:t>
      </w:r>
    </w:p>
    <w:p>
      <w:pPr>
        <w:ind w:left="420"/>
      </w:pPr>
      <w:r>
        <w:t xml:space="preserve">6. der nichtöffentlichen Wasserversorgung und der nichtöffentlichen Abwasserentsorgung (§ 8),</w:t>
      </w:r>
    </w:p>
    <w:p>
      <w:pPr>
        <w:ind w:left="420"/>
      </w:pPr>
      <w:r>
        <w:t xml:space="preserve">7. der Unfälle beim Umgang mit und bei der Beförderung von wassergefährdenden Stoffen sowie der prüfpflichtigen Anlagen zum Umgang mit wassergefährdenden Stoffen (§ 9),</w:t>
      </w:r>
    </w:p>
    <w:p>
      <w:pPr>
        <w:ind w:left="420"/>
      </w:pPr>
      <w:r>
        <w:t xml:space="preserve">8. bestimmter klimawirksamer Stoffe (§ 10),</w:t>
      </w:r>
    </w:p>
    <w:p>
      <w:pPr>
        <w:ind w:left="420"/>
      </w:pPr>
      <w:r>
        <w:t xml:space="preserve">9. der Aufwendungen für den Umweltschutz (§ 11),</w:t>
      </w:r>
    </w:p>
    <w:p>
      <w:pPr>
        <w:ind w:left="420"/>
      </w:pPr>
      <w:r>
        <w:t xml:space="preserve">10. der Waren und Dienstleistungen für den Umweltschutz (§ 12).</w:t>
      </w:r>
    </w:p>
    <w:p>
      <w:r>
        <w:t xml:space="preserve">(2) Die Erhebungen erstrecken sich auf die Wirtschaftszweige nach Anhang I der Verordnung (EG) Nr. 1893/2006 des Europäischen Parlaments und des Rates vom 20. Dezember 2006 zur Aufstellung der statistischen Systematik der Wirtschaftszweige NACE Revision 2 und zur Änderung der Verordnung (EWG) Nr. 3037/90 des Rates sowie einiger Verordnungen der EG über bestimmte Bereiche der Statistik (ABl. EU Nr. L 393 S. 1) in der jeweils geltenden Fassung, soweit im Folgenden nichts anderes bestimmt ist.</w:t>
      </w:r>
    </w:p>
    <w:p>
      <w:r>
        <w:t xml:space="preserve">(3) Berichtsjahr ist das dem Zeitpunkt der Erhebung vorangegangene Kalender- oder Geschäftsjahr, soweit im Folgenden nichts anderes bestimmt ist.</w:t>
      </w:r>
    </w:p>
    <w:p>
      <w:r>
        <w:rPr>
          <w:color w:val="555555"/>
          <w:sz w:val="17"/>
        </w:rPr>
        <w:t xml:space="preserve">Zitiervorschlag: § 2 UStatG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https://recht.nulegal.eu/gesetze/UStatG%202005/2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